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A8C9B5D" w14:textId="1F3108F7" w:rsidR="002475CF" w:rsidRDefault="002475CF"/>
    <w:tbl>
      <w:tblPr>
        <w:tblStyle w:val="GridTable4"/>
        <w:tblW w:w="0" w:type="auto"/>
        <w:tblLook w:val="04A0" w:firstRow="1" w:lastRow="0" w:firstColumn="1" w:lastColumn="0" w:noHBand="0" w:noVBand="1"/>
      </w:tblPr>
      <w:tblGrid>
        <w:gridCol w:w="1283"/>
        <w:gridCol w:w="2901"/>
        <w:gridCol w:w="805"/>
        <w:gridCol w:w="2416"/>
        <w:gridCol w:w="1450"/>
        <w:gridCol w:w="1610"/>
      </w:tblGrid>
      <w:tr w:rsidR="002475CF" w:rsidRPr="00490830" w14:paraId="50BBD655" w14:textId="2999313B" w:rsidTr="006F1C98">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283" w:type="dxa"/>
          </w:tcPr>
          <w:p w14:paraId="28400F29" w14:textId="77777777" w:rsidR="002475CF" w:rsidRPr="00490830" w:rsidRDefault="002475CF" w:rsidP="00597073">
            <w:pPr>
              <w:rPr>
                <w:rFonts w:cstheme="minorHAnsi"/>
                <w:color w:val="E7E6E6" w:themeColor="background2"/>
                <w:sz w:val="24"/>
                <w:szCs w:val="24"/>
              </w:rPr>
            </w:pPr>
            <w:r w:rsidRPr="00490830">
              <w:rPr>
                <w:rFonts w:cstheme="minorHAnsi"/>
                <w:color w:val="E7E6E6" w:themeColor="background2"/>
                <w:sz w:val="24"/>
                <w:szCs w:val="24"/>
              </w:rPr>
              <w:t>Subject:</w:t>
            </w:r>
          </w:p>
        </w:tc>
        <w:tc>
          <w:tcPr>
            <w:tcW w:w="2901" w:type="dxa"/>
          </w:tcPr>
          <w:p w14:paraId="572DE178" w14:textId="6498BE03" w:rsidR="002475CF" w:rsidRPr="00490830" w:rsidRDefault="006F1C98" w:rsidP="00597073">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490830">
              <w:rPr>
                <w:rFonts w:cstheme="minorHAnsi"/>
                <w:sz w:val="24"/>
                <w:szCs w:val="24"/>
              </w:rPr>
              <w:t xml:space="preserve">Religious Studies </w:t>
            </w:r>
          </w:p>
        </w:tc>
        <w:tc>
          <w:tcPr>
            <w:tcW w:w="805" w:type="dxa"/>
          </w:tcPr>
          <w:p w14:paraId="162FAC83" w14:textId="77777777" w:rsidR="002475CF" w:rsidRPr="00490830"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Year</w:t>
            </w:r>
          </w:p>
        </w:tc>
        <w:tc>
          <w:tcPr>
            <w:tcW w:w="2416" w:type="dxa"/>
          </w:tcPr>
          <w:p w14:paraId="3DF9D0FE" w14:textId="6DFB750B" w:rsidR="002475CF" w:rsidRPr="00490830" w:rsidRDefault="006F1C98" w:rsidP="00597073">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490830">
              <w:rPr>
                <w:rFonts w:cstheme="minorHAnsi"/>
                <w:sz w:val="24"/>
                <w:szCs w:val="24"/>
              </w:rPr>
              <w:t>10</w:t>
            </w:r>
          </w:p>
        </w:tc>
        <w:tc>
          <w:tcPr>
            <w:tcW w:w="1450" w:type="dxa"/>
          </w:tcPr>
          <w:p w14:paraId="33D36AFA" w14:textId="498AE6A3" w:rsidR="002475CF" w:rsidRPr="00490830"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Ability</w:t>
            </w:r>
            <w:r w:rsidR="006F1C98" w:rsidRPr="00490830">
              <w:rPr>
                <w:rFonts w:cstheme="minorHAnsi"/>
                <w:color w:val="E7E6E6" w:themeColor="background2"/>
                <w:sz w:val="24"/>
                <w:szCs w:val="24"/>
              </w:rPr>
              <w:t xml:space="preserve"> Mixed</w:t>
            </w:r>
          </w:p>
        </w:tc>
        <w:tc>
          <w:tcPr>
            <w:tcW w:w="1610" w:type="dxa"/>
          </w:tcPr>
          <w:p w14:paraId="75027CB2" w14:textId="668B6D82" w:rsidR="002475CF" w:rsidRPr="00490830"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sz w:val="24"/>
                <w:szCs w:val="24"/>
              </w:rPr>
            </w:pPr>
          </w:p>
        </w:tc>
      </w:tr>
    </w:tbl>
    <w:p w14:paraId="01D89515" w14:textId="77777777" w:rsidR="00FC2FAB" w:rsidRDefault="00FC2FAB"/>
    <w:tbl>
      <w:tblPr>
        <w:tblStyle w:val="GridTable2"/>
        <w:tblW w:w="0" w:type="auto"/>
        <w:tblLayout w:type="fixed"/>
        <w:tblLook w:val="04A0" w:firstRow="1" w:lastRow="0" w:firstColumn="1" w:lastColumn="0" w:noHBand="0" w:noVBand="1"/>
      </w:tblPr>
      <w:tblGrid>
        <w:gridCol w:w="3488"/>
        <w:gridCol w:w="3489"/>
        <w:gridCol w:w="3488"/>
        <w:gridCol w:w="3489"/>
        <w:gridCol w:w="3488"/>
        <w:gridCol w:w="3489"/>
      </w:tblGrid>
      <w:tr w:rsidR="00552284" w14:paraId="72384581" w14:textId="1233E656" w:rsidTr="62487C5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Pr>
          <w:p w14:paraId="6CDBF049" w14:textId="77777777" w:rsidR="00916C0D" w:rsidRPr="00FC2FAB" w:rsidRDefault="00916C0D" w:rsidP="0081403D">
            <w:r w:rsidRPr="00FC2FAB">
              <w:t>Term / Date(s)</w:t>
            </w:r>
          </w:p>
        </w:tc>
        <w:tc>
          <w:tcPr>
            <w:tcW w:w="3489" w:type="dxa"/>
          </w:tcPr>
          <w:p w14:paraId="4C9E206D" w14:textId="0F28A198" w:rsidR="00916C0D" w:rsidRPr="00FC2FAB" w:rsidRDefault="00916C0D" w:rsidP="0081403D">
            <w:pPr>
              <w:cnfStyle w:val="100000000000" w:firstRow="1" w:lastRow="0" w:firstColumn="0" w:lastColumn="0" w:oddVBand="0" w:evenVBand="0" w:oddHBand="0" w:evenHBand="0" w:firstRowFirstColumn="0" w:firstRowLastColumn="0" w:lastRowFirstColumn="0" w:lastRowLastColumn="0"/>
            </w:pPr>
            <w:r>
              <w:t>Unit 1</w:t>
            </w:r>
          </w:p>
        </w:tc>
        <w:tc>
          <w:tcPr>
            <w:tcW w:w="3488" w:type="dxa"/>
          </w:tcPr>
          <w:p w14:paraId="694EC266" w14:textId="0DAA403A" w:rsidR="00916C0D" w:rsidRPr="00FC2FAB" w:rsidRDefault="00916C0D" w:rsidP="0081403D">
            <w:pPr>
              <w:cnfStyle w:val="100000000000" w:firstRow="1" w:lastRow="0" w:firstColumn="0" w:lastColumn="0" w:oddVBand="0" w:evenVBand="0" w:oddHBand="0" w:evenHBand="0" w:firstRowFirstColumn="0" w:firstRowLastColumn="0" w:lastRowFirstColumn="0" w:lastRowLastColumn="0"/>
            </w:pPr>
            <w:r>
              <w:t>Unit 2</w:t>
            </w:r>
          </w:p>
        </w:tc>
        <w:tc>
          <w:tcPr>
            <w:tcW w:w="3489" w:type="dxa"/>
          </w:tcPr>
          <w:p w14:paraId="0D84A3DE" w14:textId="09E105F4" w:rsidR="00916C0D" w:rsidRPr="00FC2FAB" w:rsidRDefault="00916C0D" w:rsidP="0081403D">
            <w:pPr>
              <w:cnfStyle w:val="100000000000" w:firstRow="1" w:lastRow="0" w:firstColumn="0" w:lastColumn="0" w:oddVBand="0" w:evenVBand="0" w:oddHBand="0" w:evenHBand="0" w:firstRowFirstColumn="0" w:firstRowLastColumn="0" w:lastRowFirstColumn="0" w:lastRowLastColumn="0"/>
            </w:pPr>
            <w:r>
              <w:t>Unit 3</w:t>
            </w:r>
          </w:p>
        </w:tc>
        <w:tc>
          <w:tcPr>
            <w:tcW w:w="3488" w:type="dxa"/>
          </w:tcPr>
          <w:p w14:paraId="348F22D6" w14:textId="6F87BA4F" w:rsidR="00916C0D" w:rsidRPr="00FC2FAB" w:rsidRDefault="00916C0D" w:rsidP="0081403D">
            <w:pPr>
              <w:cnfStyle w:val="100000000000" w:firstRow="1" w:lastRow="0" w:firstColumn="0" w:lastColumn="0" w:oddVBand="0" w:evenVBand="0" w:oddHBand="0" w:evenHBand="0" w:firstRowFirstColumn="0" w:firstRowLastColumn="0" w:lastRowFirstColumn="0" w:lastRowLastColumn="0"/>
            </w:pPr>
            <w:r>
              <w:t>Unit 4</w:t>
            </w:r>
          </w:p>
        </w:tc>
        <w:tc>
          <w:tcPr>
            <w:tcW w:w="3489" w:type="dxa"/>
          </w:tcPr>
          <w:p w14:paraId="6C1820D2" w14:textId="5B791A1F" w:rsidR="00916C0D" w:rsidRDefault="00916C0D" w:rsidP="0081403D">
            <w:pPr>
              <w:cnfStyle w:val="100000000000" w:firstRow="1" w:lastRow="0" w:firstColumn="0" w:lastColumn="0" w:oddVBand="0" w:evenVBand="0" w:oddHBand="0" w:evenHBand="0" w:firstRowFirstColumn="0" w:firstRowLastColumn="0" w:lastRowFirstColumn="0" w:lastRowLastColumn="0"/>
            </w:pPr>
            <w:r>
              <w:t>Unit 5</w:t>
            </w:r>
          </w:p>
        </w:tc>
      </w:tr>
      <w:tr w:rsidR="00552284" w14:paraId="6B62B51A" w14:textId="74AFFF3D" w:rsidTr="62487C5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Pr>
          <w:p w14:paraId="73CF56ED" w14:textId="77777777" w:rsidR="00916C0D" w:rsidRPr="00FC2FAB" w:rsidRDefault="00916C0D" w:rsidP="002E5567">
            <w:r>
              <w:t>Topic</w:t>
            </w:r>
          </w:p>
        </w:tc>
        <w:tc>
          <w:tcPr>
            <w:tcW w:w="3489" w:type="dxa"/>
          </w:tcPr>
          <w:p w14:paraId="7446C60B" w14:textId="7503136C" w:rsidR="00916C0D" w:rsidRPr="00490830" w:rsidRDefault="004D45A6" w:rsidP="002E556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Islam beliefs</w:t>
            </w:r>
          </w:p>
        </w:tc>
        <w:tc>
          <w:tcPr>
            <w:tcW w:w="3488" w:type="dxa"/>
          </w:tcPr>
          <w:p w14:paraId="5A288F40" w14:textId="25EACB24" w:rsidR="00916C0D" w:rsidRPr="00490830" w:rsidRDefault="004D45A6" w:rsidP="002E556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Islam practices</w:t>
            </w:r>
          </w:p>
        </w:tc>
        <w:tc>
          <w:tcPr>
            <w:tcW w:w="3489" w:type="dxa"/>
          </w:tcPr>
          <w:p w14:paraId="610C82CF" w14:textId="142976FB" w:rsidR="00916C0D" w:rsidRPr="00490830" w:rsidRDefault="004D45A6" w:rsidP="002E556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Christian beliefs</w:t>
            </w:r>
          </w:p>
        </w:tc>
        <w:tc>
          <w:tcPr>
            <w:tcW w:w="3488" w:type="dxa"/>
          </w:tcPr>
          <w:p w14:paraId="38032301" w14:textId="4A64DCB4" w:rsidR="00916C0D" w:rsidRPr="00490830" w:rsidRDefault="004D45A6" w:rsidP="002E556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Christian practices</w:t>
            </w:r>
          </w:p>
        </w:tc>
        <w:tc>
          <w:tcPr>
            <w:tcW w:w="3489" w:type="dxa"/>
          </w:tcPr>
          <w:p w14:paraId="1EDFB72E" w14:textId="224B4E7D" w:rsidR="00916C0D" w:rsidRPr="00490830" w:rsidRDefault="006379E9" w:rsidP="002E556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Theme A: </w:t>
            </w:r>
            <w:r w:rsidR="004D45A6">
              <w:rPr>
                <w:rFonts w:cstheme="minorHAnsi"/>
              </w:rPr>
              <w:t>Religion, family and relationships</w:t>
            </w:r>
          </w:p>
        </w:tc>
      </w:tr>
      <w:tr w:rsidR="003B611B" w14:paraId="3E69A59A" w14:textId="07832878" w:rsidTr="62487C55">
        <w:trPr>
          <w:trHeight w:val="460"/>
        </w:trPr>
        <w:tc>
          <w:tcPr>
            <w:cnfStyle w:val="001000000000" w:firstRow="0" w:lastRow="0" w:firstColumn="1" w:lastColumn="0" w:oddVBand="0" w:evenVBand="0" w:oddHBand="0" w:evenHBand="0" w:firstRowFirstColumn="0" w:firstRowLastColumn="0" w:lastRowFirstColumn="0" w:lastRowLastColumn="0"/>
            <w:tcW w:w="3488" w:type="dxa"/>
          </w:tcPr>
          <w:p w14:paraId="44CA9B2F" w14:textId="77777777" w:rsidR="003B611B" w:rsidRPr="000A4E54" w:rsidRDefault="003B611B" w:rsidP="003B611B">
            <w:pPr>
              <w:rPr>
                <w:b w:val="0"/>
              </w:rPr>
            </w:pPr>
            <w:r w:rsidRPr="000A4E54">
              <w:rPr>
                <w:b w:val="0"/>
              </w:rPr>
              <w:t>Topic overview</w:t>
            </w:r>
          </w:p>
          <w:p w14:paraId="2BB033EA" w14:textId="77777777" w:rsidR="003B611B" w:rsidRDefault="003B611B" w:rsidP="003B611B"/>
          <w:p w14:paraId="21C469AF" w14:textId="77777777" w:rsidR="003B611B" w:rsidRDefault="003B611B" w:rsidP="003B611B">
            <w:r>
              <w:t>Pupils will learn…</w:t>
            </w:r>
          </w:p>
          <w:p w14:paraId="0717119B" w14:textId="77777777" w:rsidR="003B611B" w:rsidRDefault="003B611B" w:rsidP="003B611B"/>
        </w:tc>
        <w:tc>
          <w:tcPr>
            <w:tcW w:w="3489" w:type="dxa"/>
          </w:tcPr>
          <w:p w14:paraId="2C4487D3" w14:textId="77777777" w:rsidR="003B611B" w:rsidRPr="00FC2FAB" w:rsidRDefault="003B611B" w:rsidP="003B611B">
            <w:pPr>
              <w:spacing w:line="257" w:lineRule="auto"/>
              <w:cnfStyle w:val="000000000000" w:firstRow="0" w:lastRow="0" w:firstColumn="0" w:lastColumn="0" w:oddVBand="0" w:evenVBand="0" w:oddHBand="0" w:evenHBand="0" w:firstRowFirstColumn="0" w:firstRowLastColumn="0" w:lastRowFirstColumn="0" w:lastRowLastColumn="0"/>
            </w:pPr>
            <w:r w:rsidRPr="7AAB3182">
              <w:rPr>
                <w:rFonts w:ascii="Calibri" w:eastAsia="Calibri" w:hAnsi="Calibri" w:cs="Calibri"/>
              </w:rPr>
              <w:t xml:space="preserve">Fundamental beliefs and teachings within the religion of Islam. </w:t>
            </w:r>
          </w:p>
          <w:p w14:paraId="1B0B0F2C" w14:textId="1B932418" w:rsidR="003B611B" w:rsidRPr="00490830" w:rsidRDefault="003B611B" w:rsidP="003B611B">
            <w:pPr>
              <w:cnfStyle w:val="000000000000" w:firstRow="0" w:lastRow="0" w:firstColumn="0" w:lastColumn="0" w:oddVBand="0" w:evenVBand="0" w:oddHBand="0" w:evenHBand="0" w:firstRowFirstColumn="0" w:firstRowLastColumn="0" w:lastRowFirstColumn="0" w:lastRowLastColumn="0"/>
              <w:rPr>
                <w:rFonts w:cstheme="minorHAnsi"/>
              </w:rPr>
            </w:pPr>
          </w:p>
        </w:tc>
        <w:tc>
          <w:tcPr>
            <w:tcW w:w="3488" w:type="dxa"/>
          </w:tcPr>
          <w:p w14:paraId="288340AB" w14:textId="77777777" w:rsidR="00D21227" w:rsidRDefault="00D21227" w:rsidP="00D21227">
            <w:pPr>
              <w:spacing w:line="257"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12C515E0">
              <w:rPr>
                <w:rFonts w:ascii="Calibri" w:eastAsia="Calibri" w:hAnsi="Calibri" w:cs="Calibri"/>
              </w:rPr>
              <w:t>The actions and practices of Muslims and there purpose</w:t>
            </w:r>
          </w:p>
          <w:p w14:paraId="1251D6BD" w14:textId="54DA3D42" w:rsidR="003B611B" w:rsidRPr="00490830" w:rsidRDefault="003B611B" w:rsidP="003B611B">
            <w:pPr>
              <w:cnfStyle w:val="000000000000" w:firstRow="0" w:lastRow="0" w:firstColumn="0" w:lastColumn="0" w:oddVBand="0" w:evenVBand="0" w:oddHBand="0" w:evenHBand="0" w:firstRowFirstColumn="0" w:firstRowLastColumn="0" w:lastRowFirstColumn="0" w:lastRowLastColumn="0"/>
              <w:rPr>
                <w:rFonts w:cstheme="minorHAnsi"/>
              </w:rPr>
            </w:pPr>
          </w:p>
        </w:tc>
        <w:tc>
          <w:tcPr>
            <w:tcW w:w="3489" w:type="dxa"/>
          </w:tcPr>
          <w:p w14:paraId="02E4CD5F" w14:textId="77777777" w:rsidR="003B611B" w:rsidRPr="00FC2FAB" w:rsidRDefault="003B611B" w:rsidP="003B611B">
            <w:pPr>
              <w:spacing w:line="257" w:lineRule="auto"/>
              <w:cnfStyle w:val="000000000000" w:firstRow="0" w:lastRow="0" w:firstColumn="0" w:lastColumn="0" w:oddVBand="0" w:evenVBand="0" w:oddHBand="0" w:evenHBand="0" w:firstRowFirstColumn="0" w:firstRowLastColumn="0" w:lastRowFirstColumn="0" w:lastRowLastColumn="0"/>
            </w:pPr>
            <w:r w:rsidRPr="7AAB3182">
              <w:rPr>
                <w:rFonts w:ascii="Calibri" w:eastAsia="Calibri" w:hAnsi="Calibri" w:cs="Calibri"/>
              </w:rPr>
              <w:t>Key beliefs and teachings of the Christian faith.</w:t>
            </w:r>
          </w:p>
          <w:p w14:paraId="68A7DCA3" w14:textId="4EFCC169" w:rsidR="003B611B" w:rsidRPr="00490830" w:rsidRDefault="003B611B" w:rsidP="003B611B">
            <w:pPr>
              <w:cnfStyle w:val="000000000000" w:firstRow="0" w:lastRow="0" w:firstColumn="0" w:lastColumn="0" w:oddVBand="0" w:evenVBand="0" w:oddHBand="0" w:evenHBand="0" w:firstRowFirstColumn="0" w:firstRowLastColumn="0" w:lastRowFirstColumn="0" w:lastRowLastColumn="0"/>
              <w:rPr>
                <w:rFonts w:cstheme="minorHAnsi"/>
              </w:rPr>
            </w:pPr>
          </w:p>
        </w:tc>
        <w:tc>
          <w:tcPr>
            <w:tcW w:w="3488" w:type="dxa"/>
          </w:tcPr>
          <w:p w14:paraId="3B4C4AE5" w14:textId="77777777" w:rsidR="003B611B" w:rsidRDefault="003B611B" w:rsidP="003B611B">
            <w:pPr>
              <w:spacing w:line="257"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12C515E0">
              <w:rPr>
                <w:rFonts w:ascii="Calibri" w:eastAsia="Calibri" w:hAnsi="Calibri" w:cs="Calibri"/>
              </w:rPr>
              <w:t>The actions and practices of Christians and there purpose</w:t>
            </w:r>
          </w:p>
          <w:p w14:paraId="0AC83A1A" w14:textId="258092D3" w:rsidR="003B611B" w:rsidRPr="00490830" w:rsidRDefault="003B611B" w:rsidP="003B611B">
            <w:pPr>
              <w:cnfStyle w:val="000000000000" w:firstRow="0" w:lastRow="0" w:firstColumn="0" w:lastColumn="0" w:oddVBand="0" w:evenVBand="0" w:oddHBand="0" w:evenHBand="0" w:firstRowFirstColumn="0" w:firstRowLastColumn="0" w:lastRowFirstColumn="0" w:lastRowLastColumn="0"/>
              <w:rPr>
                <w:rFonts w:cstheme="minorHAnsi"/>
              </w:rPr>
            </w:pPr>
          </w:p>
        </w:tc>
        <w:tc>
          <w:tcPr>
            <w:tcW w:w="3489" w:type="dxa"/>
          </w:tcPr>
          <w:p w14:paraId="50FB2F9D" w14:textId="0886B53D" w:rsidR="00A36AD2" w:rsidRPr="00FC2FAB" w:rsidRDefault="00A36AD2" w:rsidP="00A36AD2">
            <w:pPr>
              <w:cnfStyle w:val="000000000000" w:firstRow="0" w:lastRow="0" w:firstColumn="0" w:lastColumn="0" w:oddVBand="0" w:evenVBand="0" w:oddHBand="0" w:evenHBand="0" w:firstRowFirstColumn="0" w:firstRowLastColumn="0" w:lastRowFirstColumn="0" w:lastRowLastColumn="0"/>
            </w:pPr>
            <w:r w:rsidRPr="028E7760">
              <w:t xml:space="preserve">Divergent </w:t>
            </w:r>
            <w:r>
              <w:t>religious</w:t>
            </w:r>
            <w:r w:rsidRPr="028E7760">
              <w:t xml:space="preserve"> beliefs and teachings towards issues surrounding marriage and the family. </w:t>
            </w:r>
          </w:p>
          <w:p w14:paraId="4F5E7AC4" w14:textId="77777777" w:rsidR="00A36AD2" w:rsidRPr="00FC2FAB" w:rsidRDefault="00A36AD2" w:rsidP="00A36AD2">
            <w:pPr>
              <w:cnfStyle w:val="000000000000" w:firstRow="0" w:lastRow="0" w:firstColumn="0" w:lastColumn="0" w:oddVBand="0" w:evenVBand="0" w:oddHBand="0" w:evenHBand="0" w:firstRowFirstColumn="0" w:firstRowLastColumn="0" w:lastRowFirstColumn="0" w:lastRowLastColumn="0"/>
            </w:pPr>
          </w:p>
          <w:p w14:paraId="4DB44561" w14:textId="58B16245" w:rsidR="003B611B" w:rsidRPr="00490830" w:rsidRDefault="00A36AD2" w:rsidP="00A36AD2">
            <w:pPr>
              <w:cnfStyle w:val="000000000000" w:firstRow="0" w:lastRow="0" w:firstColumn="0" w:lastColumn="0" w:oddVBand="0" w:evenVBand="0" w:oddHBand="0" w:evenHBand="0" w:firstRowFirstColumn="0" w:firstRowLastColumn="0" w:lastRowFirstColumn="0" w:lastRowLastColumn="0"/>
              <w:rPr>
                <w:rFonts w:cstheme="minorHAnsi"/>
              </w:rPr>
            </w:pPr>
            <w:r w:rsidRPr="028E7760">
              <w:t>Non-religious attitudes to issues surrounding marriage and the family and their comparison to Christian</w:t>
            </w:r>
            <w:r w:rsidR="00CA4645">
              <w:t>/Muslim</w:t>
            </w:r>
            <w:r w:rsidRPr="028E7760">
              <w:t xml:space="preserve"> beliefs.</w:t>
            </w:r>
          </w:p>
        </w:tc>
      </w:tr>
      <w:tr w:rsidR="00CA4645" w14:paraId="42EBBD96" w14:textId="17D68683" w:rsidTr="62487C5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Pr>
          <w:p w14:paraId="10D5642A" w14:textId="77777777" w:rsidR="007D7955" w:rsidRDefault="007D7955" w:rsidP="007D7955">
            <w:pPr>
              <w:rPr>
                <w:b w:val="0"/>
                <w:bCs w:val="0"/>
              </w:rPr>
            </w:pPr>
            <w:r>
              <w:t>What Golden Knowledge will pupils learn and remember?</w:t>
            </w:r>
          </w:p>
          <w:p w14:paraId="2AA3B002" w14:textId="77777777" w:rsidR="00CA4645" w:rsidRDefault="00CA4645" w:rsidP="00CA4645">
            <w:pPr>
              <w:rPr>
                <w:b w:val="0"/>
                <w:bCs w:val="0"/>
              </w:rPr>
            </w:pPr>
          </w:p>
          <w:p w14:paraId="05675156" w14:textId="77777777" w:rsidR="00CA4645" w:rsidRDefault="00CA4645" w:rsidP="00CA4645">
            <w:pPr>
              <w:rPr>
                <w:b w:val="0"/>
                <w:bCs w:val="0"/>
              </w:rPr>
            </w:pPr>
          </w:p>
          <w:p w14:paraId="7602DA96" w14:textId="64A41284" w:rsidR="00CA4645" w:rsidRDefault="00CA4645" w:rsidP="00CA4645"/>
        </w:tc>
        <w:tc>
          <w:tcPr>
            <w:tcW w:w="3489" w:type="dxa"/>
          </w:tcPr>
          <w:p w14:paraId="4BB90DD9"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understand the nature, history and purpose of the six beliefs of faith in Sunni Islam. In order to analyse the importance of these beliefs for Sunni Muslims today. </w:t>
            </w:r>
          </w:p>
          <w:p w14:paraId="15550C5C"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7AC7E6AE"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Students understand the nature, history and purpose of the Five roots of ‘</w:t>
            </w:r>
            <w:proofErr w:type="spellStart"/>
            <w:r w:rsidRPr="7AAB3182">
              <w:rPr>
                <w:rFonts w:ascii="Calibri" w:eastAsia="Calibri" w:hAnsi="Calibri" w:cs="Calibri"/>
              </w:rPr>
              <w:t>Usul</w:t>
            </w:r>
            <w:proofErr w:type="spellEnd"/>
            <w:r w:rsidRPr="7AAB3182">
              <w:rPr>
                <w:rFonts w:ascii="Calibri" w:eastAsia="Calibri" w:hAnsi="Calibri" w:cs="Calibri"/>
              </w:rPr>
              <w:t xml:space="preserve"> ad-Din. In order to analyse the importance of these beliefs for Shi’a Muslims today. </w:t>
            </w:r>
          </w:p>
          <w:p w14:paraId="61E9A96E"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5C15C37E"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will know and understand the characteristics of Allah and how these characteristics are shown in the Qur’an. In order to assess and analyse why the characteristics of Allah are important for Muslims. </w:t>
            </w:r>
          </w:p>
          <w:p w14:paraId="49F98D24"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05A88C27"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will know and understand the nature and importance of prophethood for Muslims, in order to assess and analyse what the roles of prophets teach Muslims. </w:t>
            </w:r>
          </w:p>
          <w:p w14:paraId="2E156120"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sz w:val="24"/>
                <w:szCs w:val="24"/>
              </w:rPr>
              <w:t xml:space="preserve"> </w:t>
            </w:r>
          </w:p>
          <w:p w14:paraId="053BE1DE"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lastRenderedPageBreak/>
              <w:t xml:space="preserve">Students will know and understand the nature, history, significance and purpose of Muslim holy books. In order to assess and analyse the importance of the Muslim holy books for different Muslim groups today. </w:t>
            </w:r>
          </w:p>
          <w:p w14:paraId="6554C1EF"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7FA0E82E"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will know and understand the nature and importance of angels for Muslims and how angels are shown in the Qur’an. In order to assess and analyse the importance of angels for Muslims today. </w:t>
            </w:r>
          </w:p>
          <w:p w14:paraId="5AF81E4D"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7BAF57E5"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will know and understand the nature and importance of predestination (al-Qadr) for Muslims and how al-Qadr and human freedom relates to the Day of Judgement. In order to analyse and assess the implications of belief in al-Qadr for Sunni and Shi'a Muslims today. </w:t>
            </w:r>
          </w:p>
          <w:p w14:paraId="10CBE9ED" w14:textId="77777777" w:rsidR="00CA4645" w:rsidRPr="00B371A4"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159FA917"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AB3182">
              <w:rPr>
                <w:rFonts w:ascii="Calibri" w:eastAsia="Calibri" w:hAnsi="Calibri" w:cs="Calibri"/>
              </w:rPr>
              <w:t>Students will know and understand Muslim teachings about life after death (Akhirah) and how Akhirah is shown in the Qur’an. In order to assess and analyse how Muslim teachings about life after death affect the life of a Muslim and to compare and contrast beliefs in the afterlife and their significance with Christianity.</w:t>
            </w:r>
          </w:p>
          <w:p w14:paraId="38312B06" w14:textId="77777777" w:rsidR="001A3D94" w:rsidRDefault="001A3D94"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14C61A4" w14:textId="580887E4" w:rsidR="004F1350" w:rsidRDefault="004F1350" w:rsidP="004F135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highlight w:val="yellow"/>
              </w:rPr>
            </w:pPr>
            <w:r w:rsidRPr="07A6BB26">
              <w:rPr>
                <w:rFonts w:ascii="Calibri" w:eastAsia="Calibri" w:hAnsi="Calibri" w:cs="Calibri"/>
                <w:highlight w:val="yellow"/>
              </w:rPr>
              <w:t>R</w:t>
            </w:r>
            <w:r>
              <w:rPr>
                <w:rFonts w:ascii="Calibri" w:eastAsia="Calibri" w:hAnsi="Calibri" w:cs="Calibri"/>
                <w:highlight w:val="yellow"/>
              </w:rPr>
              <w:t>2R</w:t>
            </w:r>
            <w:r w:rsidRPr="07A6BB26">
              <w:rPr>
                <w:rFonts w:ascii="Calibri" w:eastAsia="Calibri" w:hAnsi="Calibri" w:cs="Calibri"/>
                <w:highlight w:val="yellow"/>
              </w:rPr>
              <w:t xml:space="preserve"> component – low stakes quizzing of </w:t>
            </w:r>
            <w:r>
              <w:rPr>
                <w:rFonts w:ascii="Calibri" w:eastAsia="Calibri" w:hAnsi="Calibri" w:cs="Calibri"/>
                <w:highlight w:val="yellow"/>
              </w:rPr>
              <w:t xml:space="preserve">Islam beliefs </w:t>
            </w:r>
            <w:r w:rsidRPr="07A6BB26">
              <w:rPr>
                <w:rFonts w:ascii="Calibri" w:eastAsia="Calibri" w:hAnsi="Calibri" w:cs="Calibri"/>
                <w:highlight w:val="yellow"/>
              </w:rPr>
              <w:t xml:space="preserve"> </w:t>
            </w:r>
          </w:p>
          <w:p w14:paraId="7E8AB476" w14:textId="79D9D4C7" w:rsidR="004F1350" w:rsidRPr="00490830" w:rsidRDefault="004F1350" w:rsidP="00CA4645">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8" w:type="dxa"/>
          </w:tcPr>
          <w:p w14:paraId="1DB8E8A7"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lastRenderedPageBreak/>
              <w:t>Students have knowledge of t</w:t>
            </w:r>
            <w:r w:rsidRPr="3308B9A4">
              <w:rPr>
                <w:rFonts w:ascii="Calibri" w:eastAsia="Calibri" w:hAnsi="Calibri" w:cs="Calibri"/>
              </w:rPr>
              <w:t>he names, meanings and effects of the five pillars in order to understand their importance in contemporary Muslim life</w:t>
            </w:r>
          </w:p>
          <w:p w14:paraId="59C21879"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631B094"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3308B9A4">
              <w:rPr>
                <w:rFonts w:ascii="Calibri" w:eastAsia="Calibri" w:hAnsi="Calibri" w:cs="Calibri"/>
              </w:rPr>
              <w:t>Students will study each of the five pillars in detail with an understanding of the impact of each pillar built into their study</w:t>
            </w:r>
          </w:p>
          <w:p w14:paraId="3B4FD058"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FF88ABE"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3308B9A4">
              <w:rPr>
                <w:rFonts w:ascii="Calibri" w:eastAsia="Calibri" w:hAnsi="Calibri" w:cs="Calibri"/>
              </w:rPr>
              <w:t>The origins of each pillar will be discussed with students making connections to stories and beliefs delivered in the teachings unit</w:t>
            </w:r>
          </w:p>
          <w:p w14:paraId="7CEFA5DD"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A207F77"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3308B9A4">
              <w:rPr>
                <w:rFonts w:ascii="Calibri" w:eastAsia="Calibri" w:hAnsi="Calibri" w:cs="Calibri"/>
              </w:rPr>
              <w:t>Students will compare the five pillars to the ten obligatory acts to further their understanding of how Sunni and Shia Muslims differ and how they relate in their practice of faith</w:t>
            </w:r>
          </w:p>
          <w:p w14:paraId="2E0403F5" w14:textId="77777777" w:rsidR="004F1350" w:rsidRDefault="004F1350"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A3A140C" w14:textId="1358B212" w:rsidR="004F1350" w:rsidRPr="004F1350" w:rsidRDefault="004F1350"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highlight w:val="yellow"/>
              </w:rPr>
            </w:pPr>
            <w:r w:rsidRPr="07A6BB26">
              <w:rPr>
                <w:rFonts w:ascii="Calibri" w:eastAsia="Calibri" w:hAnsi="Calibri" w:cs="Calibri"/>
                <w:highlight w:val="yellow"/>
              </w:rPr>
              <w:t>R</w:t>
            </w:r>
            <w:r>
              <w:rPr>
                <w:rFonts w:ascii="Calibri" w:eastAsia="Calibri" w:hAnsi="Calibri" w:cs="Calibri"/>
                <w:highlight w:val="yellow"/>
              </w:rPr>
              <w:t>2R</w:t>
            </w:r>
            <w:r w:rsidRPr="07A6BB26">
              <w:rPr>
                <w:rFonts w:ascii="Calibri" w:eastAsia="Calibri" w:hAnsi="Calibri" w:cs="Calibri"/>
                <w:highlight w:val="yellow"/>
              </w:rPr>
              <w:t xml:space="preserve"> component – low stakes quizzing of </w:t>
            </w:r>
            <w:r>
              <w:rPr>
                <w:rFonts w:ascii="Calibri" w:eastAsia="Calibri" w:hAnsi="Calibri" w:cs="Calibri"/>
                <w:highlight w:val="yellow"/>
              </w:rPr>
              <w:t xml:space="preserve">Islam beliefs and practices interleaved </w:t>
            </w:r>
          </w:p>
        </w:tc>
        <w:tc>
          <w:tcPr>
            <w:tcW w:w="3489" w:type="dxa"/>
          </w:tcPr>
          <w:p w14:paraId="5D7BCBCD"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understand Christian beliefs about God’s nature and the Trinity in order to understand how Christians view their God and how his nature is demonstrated in the World. </w:t>
            </w:r>
          </w:p>
          <w:p w14:paraId="71464D1D"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310942FA"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understand Christian teachings on the life, death, resurrection and ascension of Jesus Christ so that they are able to understand his importance for Christianity and the significance of these events on a Christian’s daily life. </w:t>
            </w:r>
          </w:p>
          <w:p w14:paraId="4B5B4AF5"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0857868E"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can explore Christian teachings about the Afterlife, including Heaven, Hell and Purgatory in order to understand Christian beliefs about who ‘goes’ to these locations after death and why. </w:t>
            </w:r>
          </w:p>
          <w:p w14:paraId="20D19821"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 </w:t>
            </w:r>
          </w:p>
          <w:p w14:paraId="23C5F9B7"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t xml:space="preserve">Students can evaluate Christian beliefs about Salvation in order to compare the different beliefs in how to achieve Salvation. </w:t>
            </w:r>
          </w:p>
          <w:p w14:paraId="7D099F25" w14:textId="77777777" w:rsidR="00CA4645" w:rsidRPr="00FC2FAB" w:rsidRDefault="00CA4645" w:rsidP="00CA4645">
            <w:pPr>
              <w:spacing w:line="257" w:lineRule="auto"/>
              <w:cnfStyle w:val="000000100000" w:firstRow="0" w:lastRow="0" w:firstColumn="0" w:lastColumn="0" w:oddVBand="0" w:evenVBand="0" w:oddHBand="1" w:evenHBand="0" w:firstRowFirstColumn="0" w:firstRowLastColumn="0" w:lastRowFirstColumn="0" w:lastRowLastColumn="0"/>
            </w:pPr>
            <w:r w:rsidRPr="7AAB3182">
              <w:rPr>
                <w:rFonts w:ascii="Calibri" w:eastAsia="Calibri" w:hAnsi="Calibri" w:cs="Calibri"/>
              </w:rPr>
              <w:lastRenderedPageBreak/>
              <w:t xml:space="preserve"> </w:t>
            </w:r>
          </w:p>
          <w:p w14:paraId="1BC9AC78"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AB3182">
              <w:rPr>
                <w:rFonts w:ascii="Calibri" w:eastAsia="Calibri" w:hAnsi="Calibri" w:cs="Calibri"/>
              </w:rPr>
              <w:t>Students can evaluate key Christian scripture (e.g. The Bible) and use this to justify Christian beliefs.</w:t>
            </w:r>
          </w:p>
          <w:p w14:paraId="0D355B32" w14:textId="77777777" w:rsidR="004F1350" w:rsidRDefault="004F1350"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11FC988" w14:textId="1099405B" w:rsidR="004F1350" w:rsidRPr="00490830" w:rsidRDefault="004F1350" w:rsidP="00CA4645">
            <w:pPr>
              <w:cnfStyle w:val="000000100000" w:firstRow="0" w:lastRow="0" w:firstColumn="0" w:lastColumn="0" w:oddVBand="0" w:evenVBand="0" w:oddHBand="1" w:evenHBand="0" w:firstRowFirstColumn="0" w:firstRowLastColumn="0" w:lastRowFirstColumn="0" w:lastRowLastColumn="0"/>
              <w:rPr>
                <w:rFonts w:cstheme="minorHAnsi"/>
              </w:rPr>
            </w:pPr>
            <w:r w:rsidRPr="07A6BB26">
              <w:rPr>
                <w:rFonts w:ascii="Calibri" w:eastAsia="Calibri" w:hAnsi="Calibri" w:cs="Calibri"/>
                <w:highlight w:val="yellow"/>
              </w:rPr>
              <w:t>R</w:t>
            </w:r>
            <w:r>
              <w:rPr>
                <w:rFonts w:ascii="Calibri" w:eastAsia="Calibri" w:hAnsi="Calibri" w:cs="Calibri"/>
                <w:highlight w:val="yellow"/>
              </w:rPr>
              <w:t>2R</w:t>
            </w:r>
            <w:r w:rsidRPr="07A6BB26">
              <w:rPr>
                <w:rFonts w:ascii="Calibri" w:eastAsia="Calibri" w:hAnsi="Calibri" w:cs="Calibri"/>
                <w:highlight w:val="yellow"/>
              </w:rPr>
              <w:t xml:space="preserve"> component – low stakes quizzing of </w:t>
            </w:r>
            <w:r>
              <w:rPr>
                <w:rFonts w:ascii="Calibri" w:eastAsia="Calibri" w:hAnsi="Calibri" w:cs="Calibri"/>
                <w:highlight w:val="yellow"/>
              </w:rPr>
              <w:t>Islam beliefs and practices and Christian beliefs  interleaved</w:t>
            </w:r>
          </w:p>
        </w:tc>
        <w:tc>
          <w:tcPr>
            <w:tcW w:w="3488" w:type="dxa"/>
          </w:tcPr>
          <w:p w14:paraId="648BBBFA"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lastRenderedPageBreak/>
              <w:t>Students have knowledge of t</w:t>
            </w:r>
            <w:r w:rsidRPr="4148EC2D">
              <w:rPr>
                <w:rFonts w:ascii="Calibri" w:eastAsia="Calibri" w:hAnsi="Calibri" w:cs="Calibri"/>
              </w:rPr>
              <w:t>he names, meanings and effects of the seven sacraments in order to understand their importance in contemporary Christian life, with a specific focus on baptism and communion</w:t>
            </w:r>
          </w:p>
          <w:p w14:paraId="5FB74FD8"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67EEC23"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148EC2D">
              <w:rPr>
                <w:rFonts w:ascii="Calibri" w:eastAsia="Calibri" w:hAnsi="Calibri" w:cs="Calibri"/>
              </w:rPr>
              <w:t>Students explore the different types of prayer in order to understand their significance and use for Christians in varying situations.</w:t>
            </w:r>
          </w:p>
          <w:p w14:paraId="1E35A5F3"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B2C2DB4"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t>Students have knowledge of d</w:t>
            </w:r>
            <w:r w:rsidRPr="4148EC2D">
              <w:rPr>
                <w:rFonts w:ascii="Calibri" w:eastAsia="Calibri" w:hAnsi="Calibri" w:cs="Calibri"/>
              </w:rPr>
              <w:t>ifferent forms of worship and their significance in order to understand their importance in contemporary Christian life.</w:t>
            </w:r>
          </w:p>
          <w:p w14:paraId="38E1FE60"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0E87441"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148EC2D">
              <w:rPr>
                <w:rFonts w:ascii="Calibri" w:eastAsia="Calibri" w:hAnsi="Calibri" w:cs="Calibri"/>
              </w:rPr>
              <w:t>Students have knowledge of the role and importance of pilgrimage and celebrations including two contrasting examples of Christian pilgrimage, and the celebrations of Christmas and Easter, including their importance for Christians in Great Britain today</w:t>
            </w:r>
          </w:p>
          <w:p w14:paraId="00C0B11E"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B5774A8"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148EC2D">
              <w:rPr>
                <w:rFonts w:ascii="Calibri" w:eastAsia="Calibri" w:hAnsi="Calibri" w:cs="Calibri"/>
              </w:rPr>
              <w:lastRenderedPageBreak/>
              <w:t>Students have knowledge of the role of the Church in the local community, including food banks and street pastors in order to evaluate the impact belief has on these organisations</w:t>
            </w:r>
          </w:p>
          <w:p w14:paraId="65234A0A"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15DC5480"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148EC2D">
              <w:rPr>
                <w:rFonts w:ascii="Calibri" w:eastAsia="Calibri" w:hAnsi="Calibri" w:cs="Calibri"/>
              </w:rPr>
              <w:t xml:space="preserve">Students explore the place of mission, evangelism and Church growth in order to understand how the Great </w:t>
            </w:r>
            <w:proofErr w:type="spellStart"/>
            <w:r w:rsidRPr="4148EC2D">
              <w:rPr>
                <w:rFonts w:ascii="Calibri" w:eastAsia="Calibri" w:hAnsi="Calibri" w:cs="Calibri"/>
              </w:rPr>
              <w:t>Commision</w:t>
            </w:r>
            <w:proofErr w:type="spellEnd"/>
            <w:r w:rsidRPr="4148EC2D">
              <w:rPr>
                <w:rFonts w:ascii="Calibri" w:eastAsia="Calibri" w:hAnsi="Calibri" w:cs="Calibri"/>
              </w:rPr>
              <w:t xml:space="preserve"> is carried out in practice</w:t>
            </w:r>
          </w:p>
          <w:p w14:paraId="40A2776F"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8E2F377"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4148EC2D">
              <w:rPr>
                <w:rFonts w:ascii="Calibri" w:eastAsia="Calibri" w:hAnsi="Calibri" w:cs="Calibri"/>
              </w:rPr>
              <w:t>Students explore the importance of the worldwide Church including working for reconciliation, how Christian churches respond to persecution, and the work of one of the following: Catholic Agency For Overseas Development (CAFOD), Christian Aid, Tearfund.</w:t>
            </w:r>
          </w:p>
          <w:p w14:paraId="27C6E236" w14:textId="77777777" w:rsidR="004F1350" w:rsidRDefault="004F1350" w:rsidP="00CA464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0B833097" w14:textId="667A183B" w:rsidR="004F1350" w:rsidRPr="00490830" w:rsidRDefault="004F1350" w:rsidP="00CA4645">
            <w:pPr>
              <w:cnfStyle w:val="000000100000" w:firstRow="0" w:lastRow="0" w:firstColumn="0" w:lastColumn="0" w:oddVBand="0" w:evenVBand="0" w:oddHBand="1" w:evenHBand="0" w:firstRowFirstColumn="0" w:firstRowLastColumn="0" w:lastRowFirstColumn="0" w:lastRowLastColumn="0"/>
              <w:rPr>
                <w:rFonts w:cstheme="minorHAnsi"/>
              </w:rPr>
            </w:pPr>
            <w:r w:rsidRPr="07A6BB26">
              <w:rPr>
                <w:rFonts w:ascii="Calibri" w:eastAsia="Calibri" w:hAnsi="Calibri" w:cs="Calibri"/>
                <w:highlight w:val="yellow"/>
              </w:rPr>
              <w:t>R</w:t>
            </w:r>
            <w:r>
              <w:rPr>
                <w:rFonts w:ascii="Calibri" w:eastAsia="Calibri" w:hAnsi="Calibri" w:cs="Calibri"/>
                <w:highlight w:val="yellow"/>
              </w:rPr>
              <w:t>2R</w:t>
            </w:r>
            <w:r w:rsidRPr="07A6BB26">
              <w:rPr>
                <w:rFonts w:ascii="Calibri" w:eastAsia="Calibri" w:hAnsi="Calibri" w:cs="Calibri"/>
                <w:highlight w:val="yellow"/>
              </w:rPr>
              <w:t xml:space="preserve"> component – low stakes quizzing of </w:t>
            </w:r>
            <w:r>
              <w:rPr>
                <w:rFonts w:ascii="Calibri" w:eastAsia="Calibri" w:hAnsi="Calibri" w:cs="Calibri"/>
                <w:highlight w:val="yellow"/>
              </w:rPr>
              <w:t>Islam beliefs and practices and Christian beliefs and practices  interleaved</w:t>
            </w:r>
          </w:p>
        </w:tc>
        <w:tc>
          <w:tcPr>
            <w:tcW w:w="3489" w:type="dxa"/>
          </w:tcPr>
          <w:p w14:paraId="7F0BA1EE" w14:textId="56A5F5BC"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lastRenderedPageBreak/>
              <w:t xml:space="preserve">Students will know and understand the significance and purpose of marriage for Christians. In order to assess and analyse the Christian responses to </w:t>
            </w:r>
            <w:r>
              <w:t>different</w:t>
            </w:r>
            <w:r w:rsidRPr="028E7760">
              <w:t xml:space="preserve"> attitudes towards the importance of marriage in society. </w:t>
            </w:r>
          </w:p>
          <w:p w14:paraId="7C501407"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p w14:paraId="271D5864" w14:textId="61B31C9E"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divergent Christian views about sexual relationships outside marriage and homosexuality. In order to assess and analyse the Christian responses to </w:t>
            </w:r>
            <w:r>
              <w:t>different</w:t>
            </w:r>
            <w:r w:rsidRPr="028E7760">
              <w:t xml:space="preserve"> attitudes to sexual relationships. </w:t>
            </w:r>
          </w:p>
          <w:p w14:paraId="2BD4B3F2"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rPr>
                <w:sz w:val="24"/>
                <w:szCs w:val="24"/>
              </w:rPr>
            </w:pPr>
          </w:p>
          <w:p w14:paraId="1A08068F"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Students will know and understand Christian teachings about the nature and purpose of the family. So as to assess and analyse divergent Christian responses to the different types of families in the 21st century. </w:t>
            </w:r>
          </w:p>
          <w:p w14:paraId="40F065E7"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rPr>
                <w:sz w:val="24"/>
                <w:szCs w:val="24"/>
              </w:rPr>
            </w:pPr>
          </w:p>
          <w:p w14:paraId="61823378"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Students will know and understand how and why the local parish supports the family. In order to assess and analyse the importance of this support for Christian families today. </w:t>
            </w:r>
          </w:p>
          <w:p w14:paraId="5AFD79A7"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p w14:paraId="4930ED8F"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Students will learn and understand divergent </w:t>
            </w:r>
          </w:p>
          <w:p w14:paraId="75166462"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Christian attitudes about contraception and family planning, including teachings </w:t>
            </w:r>
          </w:p>
          <w:p w14:paraId="7715F0D8"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about the artificial methods of contraception by some Protestant Churches and the </w:t>
            </w:r>
          </w:p>
          <w:p w14:paraId="1FC58861"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Catholic Church. In order to compare and contrast these to non-religious perspectives and ethical theories such as Situation Ethics. </w:t>
            </w:r>
          </w:p>
          <w:p w14:paraId="780DB917"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p w14:paraId="4182AEFA"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Students will learn and understand divergent Christian beliefs towards divorce and re-marriage. In order to compare and contrast these to non-religious perspectives and ethical theories such as Situation Ethics. </w:t>
            </w:r>
          </w:p>
          <w:p w14:paraId="4D7F7DF8"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p w14:paraId="2F106212"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Christian </w:t>
            </w:r>
          </w:p>
          <w:p w14:paraId="228F1140"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teachings and attitudes about the role of men and women in the family. In order to apply divergent Christian attitudes about the equality and role of men and women in the family and Christian responses to them. </w:t>
            </w:r>
          </w:p>
          <w:p w14:paraId="65958D61"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p w14:paraId="355DA6DE"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Christian opposition </w:t>
            </w:r>
          </w:p>
          <w:p w14:paraId="64D76A50"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pPr>
            <w:r w:rsidRPr="028E7760">
              <w:t>to gender prejudice and discrimination. In order to analyse divergent Christian attitudes to gender differences, including the role of women in the Church, prejudice and discrimination and Christian responses to them.</w:t>
            </w:r>
          </w:p>
          <w:p w14:paraId="2D886072" w14:textId="77777777" w:rsidR="004F1350" w:rsidRDefault="004F1350" w:rsidP="00CA4645">
            <w:pPr>
              <w:cnfStyle w:val="000000100000" w:firstRow="0" w:lastRow="0" w:firstColumn="0" w:lastColumn="0" w:oddVBand="0" w:evenVBand="0" w:oddHBand="1" w:evenHBand="0" w:firstRowFirstColumn="0" w:firstRowLastColumn="0" w:lastRowFirstColumn="0" w:lastRowLastColumn="0"/>
            </w:pPr>
          </w:p>
          <w:p w14:paraId="73755887" w14:textId="65686E55" w:rsidR="004F1350" w:rsidRPr="00FC2FAB" w:rsidRDefault="004F1350" w:rsidP="00CA4645">
            <w:pPr>
              <w:cnfStyle w:val="000000100000" w:firstRow="0" w:lastRow="0" w:firstColumn="0" w:lastColumn="0" w:oddVBand="0" w:evenVBand="0" w:oddHBand="1" w:evenHBand="0" w:firstRowFirstColumn="0" w:firstRowLastColumn="0" w:lastRowFirstColumn="0" w:lastRowLastColumn="0"/>
            </w:pPr>
            <w:r w:rsidRPr="07A6BB26">
              <w:rPr>
                <w:rFonts w:ascii="Calibri" w:eastAsia="Calibri" w:hAnsi="Calibri" w:cs="Calibri"/>
                <w:highlight w:val="yellow"/>
              </w:rPr>
              <w:t>R</w:t>
            </w:r>
            <w:r>
              <w:rPr>
                <w:rFonts w:ascii="Calibri" w:eastAsia="Calibri" w:hAnsi="Calibri" w:cs="Calibri"/>
                <w:highlight w:val="yellow"/>
              </w:rPr>
              <w:t>2R</w:t>
            </w:r>
            <w:r w:rsidRPr="07A6BB26">
              <w:rPr>
                <w:rFonts w:ascii="Calibri" w:eastAsia="Calibri" w:hAnsi="Calibri" w:cs="Calibri"/>
                <w:highlight w:val="yellow"/>
              </w:rPr>
              <w:t xml:space="preserve"> component – low stakes quizz</w:t>
            </w:r>
            <w:r w:rsidRPr="004F1350">
              <w:rPr>
                <w:rFonts w:ascii="Calibri" w:eastAsia="Calibri" w:hAnsi="Calibri" w:cs="Calibri"/>
                <w:highlight w:val="yellow"/>
              </w:rPr>
              <w:t>ing of all Islam and Christianity with theme A interleaved</w:t>
            </w:r>
            <w:r>
              <w:rPr>
                <w:rFonts w:ascii="Calibri" w:eastAsia="Calibri" w:hAnsi="Calibri" w:cs="Calibri"/>
              </w:rPr>
              <w:t xml:space="preserve"> </w:t>
            </w:r>
          </w:p>
          <w:p w14:paraId="1BF31520" w14:textId="24C63D38" w:rsidR="00CA4645" w:rsidRPr="00490830" w:rsidRDefault="00CA4645" w:rsidP="00CA4645">
            <w:pPr>
              <w:cnfStyle w:val="000000100000" w:firstRow="0" w:lastRow="0" w:firstColumn="0" w:lastColumn="0" w:oddVBand="0" w:evenVBand="0" w:oddHBand="1" w:evenHBand="0" w:firstRowFirstColumn="0" w:firstRowLastColumn="0" w:lastRowFirstColumn="0" w:lastRowLastColumn="0"/>
              <w:rPr>
                <w:rFonts w:cstheme="minorHAnsi"/>
              </w:rPr>
            </w:pPr>
          </w:p>
        </w:tc>
      </w:tr>
      <w:tr w:rsidR="00CA4645" w14:paraId="08A67C2E" w14:textId="577E35AE" w:rsidTr="62487C55">
        <w:trPr>
          <w:trHeight w:val="460"/>
        </w:trPr>
        <w:tc>
          <w:tcPr>
            <w:cnfStyle w:val="001000000000" w:firstRow="0" w:lastRow="0" w:firstColumn="1" w:lastColumn="0" w:oddVBand="0" w:evenVBand="0" w:oddHBand="0" w:evenHBand="0" w:firstRowFirstColumn="0" w:firstRowLastColumn="0" w:lastRowFirstColumn="0" w:lastRowLastColumn="0"/>
            <w:tcW w:w="3488" w:type="dxa"/>
          </w:tcPr>
          <w:p w14:paraId="4BBF81CC" w14:textId="77777777" w:rsidR="003F4171" w:rsidRDefault="003F4171" w:rsidP="003F4171">
            <w:r>
              <w:lastRenderedPageBreak/>
              <w:t>What prior knowledge should pupils already know?</w:t>
            </w:r>
          </w:p>
          <w:p w14:paraId="044236B6" w14:textId="77777777" w:rsidR="00CA4645" w:rsidRDefault="00CA4645" w:rsidP="00CA4645">
            <w:pPr>
              <w:rPr>
                <w:b w:val="0"/>
                <w:bCs w:val="0"/>
              </w:rPr>
            </w:pPr>
          </w:p>
          <w:p w14:paraId="7B654702" w14:textId="1B2C0ED8" w:rsidR="00CA4645" w:rsidRDefault="00CA4645" w:rsidP="00CA4645"/>
        </w:tc>
        <w:tc>
          <w:tcPr>
            <w:tcW w:w="3489" w:type="dxa"/>
          </w:tcPr>
          <w:p w14:paraId="607CBE79" w14:textId="4F9BE08E"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t>Students should have some knowledge or exposure to Christian and Muslim beliefs through their KS3 studies. Including:</w:t>
            </w:r>
          </w:p>
          <w:p w14:paraId="2A027BCF" w14:textId="29FD28E2" w:rsidR="00CA4645"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14:paraId="70163A65" w14:textId="3516367E"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14:paraId="116A0AE4"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2CA4023F"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62DDEF0A" w14:textId="2AF70002"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t xml:space="preserve">Students from schools who follow the local agreed syllabus in KS2 (as prescribed in SACRE’s Believing and </w:t>
            </w:r>
            <w:r w:rsidRPr="006F1C98">
              <w:rPr>
                <w:sz w:val="20"/>
                <w:szCs w:val="20"/>
              </w:rPr>
              <w:lastRenderedPageBreak/>
              <w:t>Belonging document) should have previously studied Christianity and Islam</w:t>
            </w:r>
          </w:p>
        </w:tc>
        <w:tc>
          <w:tcPr>
            <w:tcW w:w="3488" w:type="dxa"/>
          </w:tcPr>
          <w:p w14:paraId="0BD12E03"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lastRenderedPageBreak/>
              <w:t>Students should have some knowledge or exposure to Christian and Muslim beliefs through their KS3 studies. Including:</w:t>
            </w:r>
          </w:p>
          <w:p w14:paraId="72DED931"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14:paraId="6A3F1E2A"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14:paraId="12752AB8"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33F4992E"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7728304A" w14:textId="49A5465D"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t xml:space="preserve">Students from schools who follow the local agreed syllabus in KS2 (as prescribed in SACRE’s Believing and </w:t>
            </w:r>
            <w:r w:rsidRPr="006F1C98">
              <w:rPr>
                <w:sz w:val="20"/>
                <w:szCs w:val="20"/>
              </w:rPr>
              <w:lastRenderedPageBreak/>
              <w:t>Belonging document) should have previously studied Christianity and Islam</w:t>
            </w:r>
          </w:p>
        </w:tc>
        <w:tc>
          <w:tcPr>
            <w:tcW w:w="3489" w:type="dxa"/>
          </w:tcPr>
          <w:p w14:paraId="07D45B2D"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lastRenderedPageBreak/>
              <w:t>Students should have some knowledge or exposure to Christian and Muslim beliefs through their KS3 studies. Including:</w:t>
            </w:r>
          </w:p>
          <w:p w14:paraId="78BA8B03"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14:paraId="2773DEBD"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14:paraId="2334BAD3"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38EFF30A"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5BD18908" w14:textId="684B9DEC"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pPr>
            <w:r w:rsidRPr="006F1C98">
              <w:rPr>
                <w:sz w:val="20"/>
                <w:szCs w:val="20"/>
              </w:rPr>
              <w:t xml:space="preserve">Students from schools who follow the local agreed syllabus in KS2 (as prescribed in SACRE’s Believing and </w:t>
            </w:r>
            <w:r w:rsidRPr="006F1C98">
              <w:rPr>
                <w:sz w:val="20"/>
                <w:szCs w:val="20"/>
              </w:rPr>
              <w:lastRenderedPageBreak/>
              <w:t>Belonging document) should have previously studied Christianity and Islam</w:t>
            </w:r>
          </w:p>
        </w:tc>
        <w:tc>
          <w:tcPr>
            <w:tcW w:w="3488" w:type="dxa"/>
          </w:tcPr>
          <w:p w14:paraId="7C4390A5" w14:textId="266BFFF0" w:rsidR="00CA4645" w:rsidRDefault="00CA4645" w:rsidP="00CA46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lastRenderedPageBreak/>
              <w:t>Students have knowledge of key Christian beliefs from the first unit of work studied in Y10.</w:t>
            </w:r>
          </w:p>
          <w:p w14:paraId="47110473"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p>
          <w:p w14:paraId="77363CB6"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t>Students should have some knowledge or exposure to Christian and Muslim beliefs through their KS3 studies. Including:</w:t>
            </w:r>
          </w:p>
          <w:p w14:paraId="76C415FD"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14:paraId="5B8C7F1F"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14:paraId="37F5BDFA"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6985E101"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1082E561" w14:textId="5015E49D"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pPr>
            <w:r w:rsidRPr="006F1C98">
              <w:rPr>
                <w:sz w:val="20"/>
                <w:szCs w:val="20"/>
              </w:rPr>
              <w:t>Students from schools who follow the local agreed syllabus in KS2 (as prescribed in SACRE’s Believing and Belonging document) should have previously studied Christianity and Islam</w:t>
            </w:r>
          </w:p>
        </w:tc>
        <w:tc>
          <w:tcPr>
            <w:tcW w:w="3489" w:type="dxa"/>
          </w:tcPr>
          <w:p w14:paraId="2F46976A" w14:textId="70ABA176"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006F1C98">
              <w:rPr>
                <w:sz w:val="20"/>
                <w:szCs w:val="20"/>
              </w:rPr>
              <w:lastRenderedPageBreak/>
              <w:t>Students should have some knowledge or exposure to Muslim beliefs through their KS3 studies. Including:</w:t>
            </w:r>
          </w:p>
          <w:p w14:paraId="422B9446"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(Year 9)</w:t>
            </w:r>
          </w:p>
          <w:p w14:paraId="1CE4284F"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Philosophy (Year 9)</w:t>
            </w:r>
          </w:p>
          <w:p w14:paraId="285D7A18" w14:textId="77777777" w:rsidR="00025589" w:rsidRDefault="00025589"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17AFFF77" w14:textId="15C76A57" w:rsidR="00025589" w:rsidRPr="006F1C98" w:rsidRDefault="00025589" w:rsidP="00CA464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knowledge of Christian and Muslim beliefs and practices from the </w:t>
            </w:r>
            <w:r w:rsidR="00C9557E">
              <w:rPr>
                <w:sz w:val="20"/>
                <w:szCs w:val="20"/>
              </w:rPr>
              <w:t xml:space="preserve">first 4 GCSE units </w:t>
            </w:r>
          </w:p>
          <w:p w14:paraId="77EB213C" w14:textId="77777777" w:rsidR="00CA4645" w:rsidRPr="006F1C98"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p w14:paraId="1266E007"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1C98">
              <w:rPr>
                <w:sz w:val="20"/>
                <w:szCs w:val="20"/>
              </w:rPr>
              <w:lastRenderedPageBreak/>
              <w:t>Students from schools who follow the local agreed syllabus in KS2 (as prescribed in SACRE’s Believing and Belonging document) should have previously studied Christianity and Islam</w:t>
            </w:r>
          </w:p>
          <w:p w14:paraId="073F7C68"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p>
          <w:p w14:paraId="1FDE31E0" w14:textId="6B39109E"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pPr>
          </w:p>
        </w:tc>
      </w:tr>
      <w:tr w:rsidR="00CA4645" w14:paraId="07BCF150" w14:textId="2A2C13CD" w:rsidTr="62487C5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Pr>
          <w:p w14:paraId="7E3C559D" w14:textId="77777777" w:rsidR="009240FF" w:rsidRDefault="009240FF" w:rsidP="009240FF">
            <w:pPr>
              <w:rPr>
                <w:b w:val="0"/>
                <w:bCs w:val="0"/>
              </w:rPr>
            </w:pPr>
            <w:r>
              <w:lastRenderedPageBreak/>
              <w:t>What skills will pupils learn and apply?</w:t>
            </w:r>
          </w:p>
          <w:p w14:paraId="6BAD62C4" w14:textId="77777777" w:rsidR="009240FF" w:rsidRDefault="009240FF" w:rsidP="009240FF">
            <w:pPr>
              <w:rPr>
                <w:b w:val="0"/>
                <w:bCs w:val="0"/>
              </w:rPr>
            </w:pPr>
            <w:r>
              <w:t>(disciplinary knowledge)</w:t>
            </w:r>
          </w:p>
          <w:p w14:paraId="6BD3384B" w14:textId="77777777" w:rsidR="00CA4645" w:rsidRDefault="00CA4645" w:rsidP="00CA4645">
            <w:pPr>
              <w:rPr>
                <w:b w:val="0"/>
                <w:bCs w:val="0"/>
              </w:rPr>
            </w:pPr>
          </w:p>
          <w:p w14:paraId="6A8E4C87" w14:textId="77777777" w:rsidR="00CA4645" w:rsidRDefault="00CA4645" w:rsidP="00CA4645">
            <w:pPr>
              <w:rPr>
                <w:b w:val="0"/>
                <w:bCs w:val="0"/>
              </w:rPr>
            </w:pPr>
          </w:p>
          <w:p w14:paraId="75F69E30" w14:textId="21238411" w:rsidR="00CA4645" w:rsidRDefault="00CA4645" w:rsidP="00CA4645"/>
        </w:tc>
        <w:tc>
          <w:tcPr>
            <w:tcW w:w="3489" w:type="dxa"/>
          </w:tcPr>
          <w:p w14:paraId="12217D9D" w14:textId="257589B6"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p>
          <w:p w14:paraId="56FA8881"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22D0B9E0" w14:textId="56A78D35"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14:paraId="3C779C65" w14:textId="74E1127A"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p>
          <w:p w14:paraId="798EC58F"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450BDAA2" w14:textId="04F77A2C"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p>
          <w:p w14:paraId="25169020"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59357B15" w14:textId="5DCBE39C"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p>
          <w:p w14:paraId="5E6F70B0"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1B614599" w14:textId="58903494"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An</w:t>
            </w:r>
            <w:r w:rsidRPr="001A0828">
              <w:rPr>
                <w:sz w:val="20"/>
              </w:rPr>
              <w:t xml:space="preserve"> understand</w:t>
            </w:r>
            <w:r>
              <w:rPr>
                <w:sz w:val="20"/>
              </w:rPr>
              <w:t>ing of</w:t>
            </w:r>
            <w:r w:rsidRPr="001A0828">
              <w:rPr>
                <w:sz w:val="20"/>
              </w:rPr>
              <w:t xml:space="preserve"> significant common and divergent views between </w:t>
            </w:r>
            <w:r>
              <w:rPr>
                <w:sz w:val="20"/>
              </w:rPr>
              <w:t xml:space="preserve">and within Christianity. </w:t>
            </w:r>
          </w:p>
          <w:p w14:paraId="50725482"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4BB10BF7" w14:textId="4BEE4C49"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 xml:space="preserve">construct well-informed and balanced arguments on matters concerned with </w:t>
            </w:r>
            <w:r>
              <w:rPr>
                <w:sz w:val="20"/>
              </w:rPr>
              <w:t>Christian</w:t>
            </w:r>
            <w:r w:rsidRPr="001A0828">
              <w:rPr>
                <w:sz w:val="20"/>
              </w:rPr>
              <w:t xml:space="preserve"> beliefs and values</w:t>
            </w:r>
            <w:r>
              <w:rPr>
                <w:sz w:val="20"/>
              </w:rPr>
              <w:t xml:space="preserve">. </w:t>
            </w:r>
          </w:p>
          <w:p w14:paraId="4EAC1312"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11B71FBC" w14:textId="4AE85906"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14:paraId="300AA9DE" w14:textId="77777777" w:rsidR="00CA4645" w:rsidRPr="00E2401E"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583E82C6" w14:textId="75917A9F"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sidRPr="00E2401E">
              <w:rPr>
                <w:sz w:val="20"/>
              </w:rPr>
              <w:t xml:space="preserve">How to consider different points of view and reach a justified conclusion upon consideration of beliefs and teachings. </w:t>
            </w:r>
          </w:p>
          <w:p w14:paraId="691A254A" w14:textId="2B1567B8"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6ECBF361"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14:paraId="2144BC83"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14:paraId="6500B332"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14:paraId="66E77B8C" w14:textId="094AB7EF" w:rsidR="00CA4645" w:rsidRPr="00322DE8"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14:paraId="597BA9C3"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p>
          <w:p w14:paraId="782C7A00" w14:textId="6FD73A2B"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lastRenderedPageBreak/>
              <w:t xml:space="preserve">AO2: </w:t>
            </w:r>
            <w:r>
              <w:rPr>
                <w:sz w:val="20"/>
                <w:szCs w:val="18"/>
              </w:rPr>
              <w:t xml:space="preserve">Analyse and evaluate aspects of religion and belief, including their significance and influence. </w:t>
            </w:r>
          </w:p>
          <w:p w14:paraId="6F38BD88" w14:textId="77777777" w:rsidR="00CA4645" w:rsidRPr="008B3323"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6000A00E" w14:textId="77777777" w:rsidR="00CA4645" w:rsidRPr="00FC2FAB" w:rsidRDefault="00CA4645" w:rsidP="00CA4645">
            <w:pPr>
              <w:pStyle w:val="SoWBody"/>
              <w:spacing w:line="240" w:lineRule="atLeast"/>
              <w:cnfStyle w:val="000000100000" w:firstRow="0" w:lastRow="0" w:firstColumn="0" w:lastColumn="0" w:oddVBand="0" w:evenVBand="0" w:oddHBand="1" w:evenHBand="0" w:firstRowFirstColumn="0" w:firstRowLastColumn="0" w:lastRowFirstColumn="0" w:lastRowLastColumn="0"/>
            </w:pPr>
          </w:p>
        </w:tc>
        <w:tc>
          <w:tcPr>
            <w:tcW w:w="3488" w:type="dxa"/>
          </w:tcPr>
          <w:p w14:paraId="2439F813"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lastRenderedPageBreak/>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p>
          <w:p w14:paraId="5EEEA474"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590D3A3F"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14:paraId="6B805861"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p>
          <w:p w14:paraId="35CB64BE"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56E4AF41"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p>
          <w:p w14:paraId="1E242F7A"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6D3E0D25"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p>
          <w:p w14:paraId="008B3CA1"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78A1AD73" w14:textId="1597416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r w:rsidRPr="62487C55">
              <w:rPr>
                <w:sz w:val="20"/>
                <w:szCs w:val="20"/>
              </w:rPr>
              <w:t xml:space="preserve">An understanding of significant common and divergent views between and within I Christianity. </w:t>
            </w:r>
          </w:p>
          <w:p w14:paraId="6D88011F"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15A000AB" w14:textId="084F110C"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r w:rsidRPr="62487C55">
              <w:rPr>
                <w:sz w:val="20"/>
                <w:szCs w:val="20"/>
              </w:rPr>
              <w:t>The ability to construct well-informed and balanced arguments on matters concerned with Christian beliefs and values</w:t>
            </w:r>
          </w:p>
          <w:p w14:paraId="36466415"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457A49CD"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14:paraId="7F6E24F2"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pPr>
          </w:p>
          <w:p w14:paraId="3F8C5233"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understanding of non-religious beliefs and the ability to apply ethical theories such as Situation Ethics to moral issues. </w:t>
            </w:r>
          </w:p>
          <w:p w14:paraId="053A32CA"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pPr>
          </w:p>
          <w:p w14:paraId="24BB3511"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14:paraId="3CEFA42B"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14:paraId="5079DB0A"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14:paraId="6DD4EB2B" w14:textId="77777777" w:rsidR="00CA4645" w:rsidRPr="00322DE8"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14:paraId="1C4EB6FA"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p>
          <w:p w14:paraId="12CE4D18"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lastRenderedPageBreak/>
              <w:t xml:space="preserve">AO2: </w:t>
            </w:r>
            <w:r>
              <w:rPr>
                <w:sz w:val="20"/>
                <w:szCs w:val="18"/>
              </w:rPr>
              <w:t xml:space="preserve">Analyse and evaluate aspects of religion and belief, including their significance and influence. </w:t>
            </w:r>
          </w:p>
          <w:p w14:paraId="13093026" w14:textId="4CC055AD" w:rsidR="00CA4645" w:rsidRPr="001F3CC3"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p>
        </w:tc>
        <w:tc>
          <w:tcPr>
            <w:tcW w:w="3489" w:type="dxa"/>
          </w:tcPr>
          <w:p w14:paraId="0E8C2A6F"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lastRenderedPageBreak/>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p>
          <w:p w14:paraId="324498B3"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0CA2E399"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14:paraId="60020C84"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p>
          <w:p w14:paraId="49A71D09"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2B11D07E"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p>
          <w:p w14:paraId="65782CAA"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4E566D1E"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p>
          <w:p w14:paraId="64A4FF4C"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28E2F9ED" w14:textId="57C38410"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r w:rsidRPr="62487C55">
              <w:rPr>
                <w:sz w:val="20"/>
                <w:szCs w:val="20"/>
              </w:rPr>
              <w:t xml:space="preserve">An understanding of significant common and divergent views between and within Christianity. </w:t>
            </w:r>
          </w:p>
          <w:p w14:paraId="269AC17B"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19FD50FF" w14:textId="2556580F"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r w:rsidRPr="62487C55">
              <w:rPr>
                <w:sz w:val="20"/>
                <w:szCs w:val="20"/>
              </w:rPr>
              <w:t>The ability to construct well-informed and balanced arguments on matters concerned with Christian beliefs and values</w:t>
            </w:r>
          </w:p>
          <w:p w14:paraId="2618FACA"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2759DB0B"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14:paraId="3D350FA9" w14:textId="77777777" w:rsidR="00CA4645" w:rsidRPr="00E2401E"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37A697FE" w14:textId="77777777" w:rsidR="00CA4645" w:rsidRPr="008B3323" w:rsidRDefault="00CA4645" w:rsidP="00CA4645">
            <w:pPr>
              <w:cnfStyle w:val="000000100000" w:firstRow="0" w:lastRow="0" w:firstColumn="0" w:lastColumn="0" w:oddVBand="0" w:evenVBand="0" w:oddHBand="1" w:evenHBand="0" w:firstRowFirstColumn="0" w:firstRowLastColumn="0" w:lastRowFirstColumn="0" w:lastRowLastColumn="0"/>
              <w:rPr>
                <w:sz w:val="20"/>
              </w:rPr>
            </w:pPr>
            <w:r w:rsidRPr="00E2401E">
              <w:rPr>
                <w:sz w:val="20"/>
              </w:rPr>
              <w:t xml:space="preserve">How to consider different points of view and reach a justified conclusion upon consideration of beliefs and teachings. </w:t>
            </w:r>
          </w:p>
          <w:p w14:paraId="0D21BDB3"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p>
          <w:p w14:paraId="62772802"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14:paraId="1046C679"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14:paraId="0638B919"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14:paraId="49219CD8" w14:textId="77777777" w:rsidR="00CA4645" w:rsidRPr="00322DE8"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14:paraId="298ADD1E"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p>
          <w:p w14:paraId="4F5188C9"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lastRenderedPageBreak/>
              <w:t xml:space="preserve">AO2: </w:t>
            </w:r>
            <w:r>
              <w:rPr>
                <w:sz w:val="20"/>
                <w:szCs w:val="18"/>
              </w:rPr>
              <w:t xml:space="preserve">Analyse and evaluate aspects of religion and belief, including their significance and influence. </w:t>
            </w:r>
          </w:p>
          <w:p w14:paraId="6288ED55"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tc>
        <w:tc>
          <w:tcPr>
            <w:tcW w:w="3488" w:type="dxa"/>
          </w:tcPr>
          <w:p w14:paraId="3E9AC0F8"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lastRenderedPageBreak/>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p>
          <w:p w14:paraId="51E9BF10"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0F53A1E8"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14:paraId="1676F3A3"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p>
          <w:p w14:paraId="6C6D6A16"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3C8BBED6"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p>
          <w:p w14:paraId="5824E07F"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19C5504A"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p>
          <w:p w14:paraId="41A5ECCB"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1579ED48" w14:textId="6C31885B"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r w:rsidRPr="62487C55">
              <w:rPr>
                <w:sz w:val="20"/>
                <w:szCs w:val="20"/>
              </w:rPr>
              <w:t xml:space="preserve">An understanding of significant common and divergent views between and within Christianity. </w:t>
            </w:r>
          </w:p>
          <w:p w14:paraId="0190AC37"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262B7148" w14:textId="41CE92EE"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20"/>
              </w:rPr>
            </w:pPr>
            <w:r w:rsidRPr="62487C55">
              <w:rPr>
                <w:sz w:val="20"/>
                <w:szCs w:val="20"/>
              </w:rPr>
              <w:t>The ability to construct well-informed and balanced arguments on matters concerned with Christian beliefs and values</w:t>
            </w:r>
          </w:p>
          <w:p w14:paraId="6BA58C94"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490F02AA"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14:paraId="09025BCB"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pPr>
          </w:p>
          <w:p w14:paraId="3A883FE8"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understanding of non-religious beliefs and the ability to apply ethical theories such as Situation Ethics to moral issues. </w:t>
            </w:r>
          </w:p>
          <w:p w14:paraId="733595E4"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pPr>
          </w:p>
          <w:p w14:paraId="69C4304F"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14:paraId="267E276F"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14:paraId="50BB93E8"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14:paraId="4726092B" w14:textId="77777777" w:rsidR="00CA4645" w:rsidRPr="00322DE8"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14:paraId="193A80F4"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p>
          <w:p w14:paraId="7471CB4E"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lastRenderedPageBreak/>
              <w:t xml:space="preserve">AO2: </w:t>
            </w:r>
            <w:r>
              <w:rPr>
                <w:sz w:val="20"/>
                <w:szCs w:val="18"/>
              </w:rPr>
              <w:t xml:space="preserve">Analyse and evaluate aspects of religion and belief, including their significance and influence. </w:t>
            </w:r>
          </w:p>
          <w:p w14:paraId="3A05B351" w14:textId="01DF6BC2"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tc>
        <w:tc>
          <w:tcPr>
            <w:tcW w:w="3489" w:type="dxa"/>
          </w:tcPr>
          <w:p w14:paraId="59D1CFBE" w14:textId="263C1D2A"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lastRenderedPageBreak/>
              <w:t>K</w:t>
            </w:r>
            <w:r w:rsidRPr="001A0828">
              <w:rPr>
                <w:sz w:val="20"/>
              </w:rPr>
              <w:t>nowledge and understanding of religious beliefs, teachings, and sources of wisdom and authority</w:t>
            </w:r>
            <w:r>
              <w:rPr>
                <w:sz w:val="20"/>
              </w:rPr>
              <w:t xml:space="preserve"> </w:t>
            </w:r>
            <w:r w:rsidRPr="001A0828">
              <w:rPr>
                <w:sz w:val="20"/>
              </w:rPr>
              <w:t>including scripture and/or sacred texts, where appropriate, which support contemporary religious faith</w:t>
            </w:r>
            <w:r>
              <w:rPr>
                <w:sz w:val="20"/>
              </w:rPr>
              <w:t>.</w:t>
            </w:r>
          </w:p>
          <w:p w14:paraId="611B8244"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776152A0"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The</w:t>
            </w:r>
            <w:r w:rsidRPr="001A0828">
              <w:rPr>
                <w:sz w:val="20"/>
              </w:rPr>
              <w:t xml:space="preserve"> ability to construct well-argued, well-informed, balanced and structured </w:t>
            </w:r>
          </w:p>
          <w:p w14:paraId="6BABC1DA" w14:textId="6B378FF9"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sidRPr="001A0828">
              <w:rPr>
                <w:sz w:val="20"/>
              </w:rPr>
              <w:t>written arguments, demonstrating their depth and breadth of understanding of the subject</w:t>
            </w:r>
            <w:r>
              <w:rPr>
                <w:sz w:val="20"/>
              </w:rPr>
              <w:t>.</w:t>
            </w:r>
          </w:p>
          <w:p w14:paraId="3738C09B"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1741D041" w14:textId="4D9B3ABE"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engage with questions of belief, value, meaning, purpose, truth, and their influence on human life</w:t>
            </w:r>
            <w:r>
              <w:rPr>
                <w:sz w:val="20"/>
              </w:rPr>
              <w:t>.</w:t>
            </w:r>
          </w:p>
          <w:p w14:paraId="52DF0E33"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5230AA65" w14:textId="57296B74"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An </w:t>
            </w:r>
            <w:r w:rsidRPr="001A0828">
              <w:rPr>
                <w:sz w:val="20"/>
              </w:rPr>
              <w:t>understand</w:t>
            </w:r>
            <w:r>
              <w:rPr>
                <w:sz w:val="20"/>
              </w:rPr>
              <w:t>ing</w:t>
            </w:r>
            <w:r w:rsidRPr="001A0828">
              <w:rPr>
                <w:sz w:val="20"/>
              </w:rPr>
              <w:t xml:space="preserve"> </w:t>
            </w:r>
            <w:r>
              <w:rPr>
                <w:sz w:val="20"/>
              </w:rPr>
              <w:t xml:space="preserve">of </w:t>
            </w:r>
            <w:r w:rsidRPr="001A0828">
              <w:rPr>
                <w:sz w:val="20"/>
              </w:rPr>
              <w:t>the influence of religion on individuals, communities and societies</w:t>
            </w:r>
            <w:r>
              <w:rPr>
                <w:sz w:val="20"/>
              </w:rPr>
              <w:t>.</w:t>
            </w:r>
          </w:p>
          <w:p w14:paraId="3005C5CD"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68820C88" w14:textId="574C53EA"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An</w:t>
            </w:r>
            <w:r w:rsidRPr="001A0828">
              <w:rPr>
                <w:sz w:val="20"/>
              </w:rPr>
              <w:t xml:space="preserve"> understand</w:t>
            </w:r>
            <w:r>
              <w:rPr>
                <w:sz w:val="20"/>
              </w:rPr>
              <w:t>ing of</w:t>
            </w:r>
            <w:r w:rsidRPr="001A0828">
              <w:rPr>
                <w:sz w:val="20"/>
              </w:rPr>
              <w:t xml:space="preserve"> significant common and divergent views</w:t>
            </w:r>
            <w:r>
              <w:rPr>
                <w:sz w:val="20"/>
              </w:rPr>
              <w:t xml:space="preserve"> within Christianity. </w:t>
            </w:r>
          </w:p>
          <w:p w14:paraId="6027AD0C" w14:textId="77777777" w:rsidR="00CA4645" w:rsidRPr="001A0828"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6D2697EC" w14:textId="3E8D1F04"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The ability to </w:t>
            </w:r>
            <w:r w:rsidRPr="001A0828">
              <w:rPr>
                <w:sz w:val="20"/>
              </w:rPr>
              <w:t xml:space="preserve">construct well-informed and balanced arguments on matters concerned with </w:t>
            </w:r>
            <w:r>
              <w:rPr>
                <w:sz w:val="20"/>
              </w:rPr>
              <w:t>Christian practices.</w:t>
            </w:r>
          </w:p>
          <w:p w14:paraId="7C9F2E85"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p>
          <w:p w14:paraId="01C892D7"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rPr>
            </w:pPr>
            <w:r>
              <w:rPr>
                <w:sz w:val="20"/>
              </w:rPr>
              <w:t xml:space="preserve">Tolerance and understanding of the different beliefs and perspectives of others. </w:t>
            </w:r>
          </w:p>
          <w:p w14:paraId="592BEB3A"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pPr>
          </w:p>
          <w:p w14:paraId="04EC03B7" w14:textId="77777777" w:rsidR="00CA4645"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AO1: </w:t>
            </w:r>
            <w:r>
              <w:rPr>
                <w:sz w:val="20"/>
                <w:szCs w:val="18"/>
              </w:rPr>
              <w:t>Demonstrate knowledge and understanding of religion and belief, including:</w:t>
            </w:r>
          </w:p>
          <w:p w14:paraId="6D5748C9"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Beliefs, practices and sources of authority</w:t>
            </w:r>
          </w:p>
          <w:p w14:paraId="489047E5" w14:textId="77777777"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Influence on individuals, communities and societies</w:t>
            </w:r>
          </w:p>
          <w:p w14:paraId="62230637" w14:textId="46EBA163" w:rsidR="00CA4645" w:rsidRDefault="00CA4645" w:rsidP="00CA464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18"/>
              </w:rPr>
            </w:pPr>
            <w:r>
              <w:rPr>
                <w:sz w:val="20"/>
                <w:szCs w:val="18"/>
              </w:rPr>
              <w:t xml:space="preserve">Similarities and differences within and/or between religions and beliefs. </w:t>
            </w:r>
          </w:p>
          <w:p w14:paraId="589B3100" w14:textId="77777777" w:rsidR="00CA4645" w:rsidRPr="002F3E29"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p>
          <w:p w14:paraId="764CF989" w14:textId="77777777" w:rsidR="00CA4645" w:rsidRPr="00AD0378" w:rsidRDefault="00CA4645" w:rsidP="00CA4645">
            <w:pPr>
              <w:cnfStyle w:val="000000100000" w:firstRow="0" w:lastRow="0" w:firstColumn="0" w:lastColumn="0" w:oddVBand="0" w:evenVBand="0" w:oddHBand="1" w:evenHBand="0" w:firstRowFirstColumn="0" w:firstRowLastColumn="0" w:lastRowFirstColumn="0" w:lastRowLastColumn="0"/>
              <w:rPr>
                <w:sz w:val="20"/>
                <w:szCs w:val="18"/>
              </w:rPr>
            </w:pPr>
            <w:r w:rsidRPr="00AD0378">
              <w:rPr>
                <w:sz w:val="20"/>
                <w:szCs w:val="18"/>
              </w:rPr>
              <w:t xml:space="preserve">AO2: </w:t>
            </w:r>
            <w:r>
              <w:rPr>
                <w:sz w:val="20"/>
                <w:szCs w:val="18"/>
              </w:rPr>
              <w:t xml:space="preserve">Analyse and evaluate aspects of religion and belief, including their significance and influence. </w:t>
            </w:r>
          </w:p>
          <w:p w14:paraId="78006680" w14:textId="77777777" w:rsidR="00CA4645" w:rsidRPr="00FC2FAB" w:rsidRDefault="00CA4645" w:rsidP="00CA4645">
            <w:pPr>
              <w:cnfStyle w:val="000000100000" w:firstRow="0" w:lastRow="0" w:firstColumn="0" w:lastColumn="0" w:oddVBand="0" w:evenVBand="0" w:oddHBand="1" w:evenHBand="0" w:firstRowFirstColumn="0" w:firstRowLastColumn="0" w:lastRowFirstColumn="0" w:lastRowLastColumn="0"/>
            </w:pPr>
          </w:p>
        </w:tc>
      </w:tr>
      <w:tr w:rsidR="00CA4645" w14:paraId="4E89435C" w14:textId="42694432" w:rsidTr="62487C55">
        <w:trPr>
          <w:trHeight w:val="460"/>
        </w:trPr>
        <w:tc>
          <w:tcPr>
            <w:cnfStyle w:val="001000000000" w:firstRow="0" w:lastRow="0" w:firstColumn="1" w:lastColumn="0" w:oddVBand="0" w:evenVBand="0" w:oddHBand="0" w:evenHBand="0" w:firstRowFirstColumn="0" w:firstRowLastColumn="0" w:lastRowFirstColumn="0" w:lastRowLastColumn="0"/>
            <w:tcW w:w="3488" w:type="dxa"/>
          </w:tcPr>
          <w:p w14:paraId="4B87B9B2" w14:textId="77777777" w:rsidR="00CA4645" w:rsidRDefault="00CA4645" w:rsidP="00CA4645">
            <w:pPr>
              <w:rPr>
                <w:b w:val="0"/>
                <w:bCs w:val="0"/>
              </w:rPr>
            </w:pPr>
            <w:r>
              <w:t>Key vocabulary pupil will know and learn</w:t>
            </w:r>
          </w:p>
          <w:p w14:paraId="5E2ED96A" w14:textId="77777777" w:rsidR="00CA4645" w:rsidRDefault="00CA4645" w:rsidP="00CA4645">
            <w:pPr>
              <w:rPr>
                <w:b w:val="0"/>
                <w:bCs w:val="0"/>
              </w:rPr>
            </w:pPr>
          </w:p>
          <w:p w14:paraId="76823717" w14:textId="30EBB942" w:rsidR="00CA4645" w:rsidRDefault="00CA4645" w:rsidP="00CA4645"/>
        </w:tc>
        <w:tc>
          <w:tcPr>
            <w:tcW w:w="3489" w:type="dxa"/>
          </w:tcPr>
          <w:p w14:paraId="47BF241E"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Sunni, </w:t>
            </w:r>
          </w:p>
          <w:p w14:paraId="0AD97D86"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Shi’a,</w:t>
            </w:r>
          </w:p>
          <w:p w14:paraId="54B1435D"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 Allah,</w:t>
            </w:r>
          </w:p>
          <w:p w14:paraId="2F721DC7"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 Hadith, </w:t>
            </w:r>
          </w:p>
          <w:p w14:paraId="47ED30B6"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Qur’an, </w:t>
            </w:r>
          </w:p>
          <w:p w14:paraId="717292A7"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roofErr w:type="spellStart"/>
            <w:r w:rsidRPr="7AAB3182">
              <w:rPr>
                <w:rFonts w:ascii="Calibri" w:eastAsia="Calibri" w:hAnsi="Calibri" w:cs="Calibri"/>
              </w:rPr>
              <w:t>Usul</w:t>
            </w:r>
            <w:proofErr w:type="spellEnd"/>
            <w:r w:rsidRPr="7AAB3182">
              <w:rPr>
                <w:rFonts w:ascii="Calibri" w:eastAsia="Calibri" w:hAnsi="Calibri" w:cs="Calibri"/>
              </w:rPr>
              <w:t xml:space="preserve"> ad-Din, </w:t>
            </w:r>
          </w:p>
          <w:p w14:paraId="5370F705"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Six Beliefs, </w:t>
            </w:r>
          </w:p>
          <w:p w14:paraId="2FC15974"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Tawhid, </w:t>
            </w:r>
          </w:p>
          <w:p w14:paraId="27917A6E"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Adalat, </w:t>
            </w:r>
          </w:p>
          <w:p w14:paraId="131285C9"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Immanence, </w:t>
            </w:r>
          </w:p>
          <w:p w14:paraId="48A32FDC"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Omnipotence, </w:t>
            </w:r>
          </w:p>
          <w:p w14:paraId="376FDB78"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Surah, </w:t>
            </w:r>
          </w:p>
          <w:p w14:paraId="59436E8C"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Transcendence, </w:t>
            </w:r>
          </w:p>
          <w:p w14:paraId="0AF4D68A"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Beneficence, </w:t>
            </w:r>
          </w:p>
          <w:p w14:paraId="6DD73243"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Prophet, </w:t>
            </w:r>
          </w:p>
          <w:p w14:paraId="73B03524"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roofErr w:type="spellStart"/>
            <w:r w:rsidRPr="7AAB3182">
              <w:rPr>
                <w:rFonts w:ascii="Calibri" w:eastAsia="Calibri" w:hAnsi="Calibri" w:cs="Calibri"/>
              </w:rPr>
              <w:t>Risalah</w:t>
            </w:r>
            <w:proofErr w:type="spellEnd"/>
            <w:r w:rsidRPr="7AAB3182">
              <w:rPr>
                <w:rFonts w:ascii="Calibri" w:eastAsia="Calibri" w:hAnsi="Calibri" w:cs="Calibri"/>
              </w:rPr>
              <w:t xml:space="preserve">, </w:t>
            </w:r>
          </w:p>
          <w:p w14:paraId="49F38935"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roofErr w:type="spellStart"/>
            <w:r w:rsidRPr="7AAB3182">
              <w:rPr>
                <w:rFonts w:ascii="Calibri" w:eastAsia="Calibri" w:hAnsi="Calibri" w:cs="Calibri"/>
              </w:rPr>
              <w:t>Injil</w:t>
            </w:r>
            <w:proofErr w:type="spellEnd"/>
            <w:r w:rsidRPr="7AAB3182">
              <w:rPr>
                <w:rFonts w:ascii="Calibri" w:eastAsia="Calibri" w:hAnsi="Calibri" w:cs="Calibri"/>
              </w:rPr>
              <w:t xml:space="preserve">, </w:t>
            </w:r>
          </w:p>
          <w:p w14:paraId="1EE39C15"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roofErr w:type="spellStart"/>
            <w:r w:rsidRPr="7AAB3182">
              <w:rPr>
                <w:rFonts w:ascii="Calibri" w:eastAsia="Calibri" w:hAnsi="Calibri" w:cs="Calibri"/>
              </w:rPr>
              <w:t>Tawrat</w:t>
            </w:r>
            <w:proofErr w:type="spellEnd"/>
            <w:r w:rsidRPr="7AAB3182">
              <w:rPr>
                <w:rFonts w:ascii="Calibri" w:eastAsia="Calibri" w:hAnsi="Calibri" w:cs="Calibri"/>
              </w:rPr>
              <w:t xml:space="preserve">, </w:t>
            </w:r>
          </w:p>
          <w:p w14:paraId="1CE7A5B3"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roofErr w:type="spellStart"/>
            <w:r w:rsidRPr="7AAB3182">
              <w:rPr>
                <w:rFonts w:ascii="Calibri" w:eastAsia="Calibri" w:hAnsi="Calibri" w:cs="Calibri"/>
              </w:rPr>
              <w:t>Zubur</w:t>
            </w:r>
            <w:proofErr w:type="spellEnd"/>
            <w:r w:rsidRPr="7AAB3182">
              <w:rPr>
                <w:rFonts w:ascii="Calibri" w:eastAsia="Calibri" w:hAnsi="Calibri" w:cs="Calibri"/>
              </w:rPr>
              <w:t xml:space="preserve">, </w:t>
            </w:r>
          </w:p>
          <w:p w14:paraId="7DCC9638"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Malaikah, </w:t>
            </w:r>
          </w:p>
          <w:p w14:paraId="2CABEC83"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Akhirah, </w:t>
            </w:r>
          </w:p>
          <w:p w14:paraId="5A9D3554"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Al-Qadr, </w:t>
            </w:r>
          </w:p>
          <w:p w14:paraId="5C13CC41" w14:textId="77777777"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roofErr w:type="spellStart"/>
            <w:r w:rsidRPr="7AAB3182">
              <w:rPr>
                <w:rFonts w:ascii="Calibri" w:eastAsia="Calibri" w:hAnsi="Calibri" w:cs="Calibri"/>
              </w:rPr>
              <w:t>Barzakh</w:t>
            </w:r>
            <w:proofErr w:type="spellEnd"/>
            <w:r w:rsidRPr="7AAB3182">
              <w:rPr>
                <w:rFonts w:ascii="Calibri" w:eastAsia="Calibri" w:hAnsi="Calibri" w:cs="Calibri"/>
              </w:rPr>
              <w:t xml:space="preserve">, </w:t>
            </w:r>
          </w:p>
          <w:p w14:paraId="7BE74DEE" w14:textId="7E8FB34D"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pPr>
            <w:r w:rsidRPr="7AAB3182">
              <w:rPr>
                <w:rFonts w:ascii="Calibri" w:eastAsia="Calibri" w:hAnsi="Calibri" w:cs="Calibri"/>
              </w:rPr>
              <w:t>Resurrection</w:t>
            </w:r>
          </w:p>
        </w:tc>
        <w:tc>
          <w:tcPr>
            <w:tcW w:w="3488" w:type="dxa"/>
          </w:tcPr>
          <w:p w14:paraId="2BD9BA25"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Ablution (wudu)</w:t>
            </w:r>
          </w:p>
          <w:p w14:paraId="5AC6DA22"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Arafat</w:t>
            </w:r>
          </w:p>
          <w:p w14:paraId="19AB2923"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Ashura</w:t>
            </w:r>
          </w:p>
          <w:p w14:paraId="5655F4F0"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Fasting</w:t>
            </w:r>
          </w:p>
          <w:p w14:paraId="3AA27122"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Friday prayer/Jummah</w:t>
            </w:r>
          </w:p>
          <w:p w14:paraId="04DAE5F2"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Giving alms</w:t>
            </w:r>
          </w:p>
          <w:p w14:paraId="5CB4180E"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Greater jihad</w:t>
            </w:r>
          </w:p>
          <w:p w14:paraId="040BB232"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Hajj</w:t>
            </w:r>
          </w:p>
          <w:p w14:paraId="4FBFEB39"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Id-ul-Adha</w:t>
            </w:r>
          </w:p>
          <w:p w14:paraId="10AFD95A"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Id-ul-Fitr</w:t>
            </w:r>
          </w:p>
          <w:p w14:paraId="45321DE6"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Jihad</w:t>
            </w:r>
          </w:p>
          <w:p w14:paraId="2EB1CFFB"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 xml:space="preserve">The </w:t>
            </w:r>
            <w:proofErr w:type="spellStart"/>
            <w:r>
              <w:t>Ka'aba</w:t>
            </w:r>
            <w:proofErr w:type="spellEnd"/>
          </w:p>
          <w:p w14:paraId="76849856"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proofErr w:type="spellStart"/>
            <w:r>
              <w:t>Khums</w:t>
            </w:r>
            <w:proofErr w:type="spellEnd"/>
          </w:p>
          <w:p w14:paraId="57D5185F"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Lesser jihad</w:t>
            </w:r>
          </w:p>
          <w:p w14:paraId="2514DB8A"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Makkah</w:t>
            </w:r>
          </w:p>
          <w:p w14:paraId="2C370D9B"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Mina</w:t>
            </w:r>
          </w:p>
          <w:p w14:paraId="5711D04B"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Mosque</w:t>
            </w:r>
          </w:p>
          <w:p w14:paraId="6170B70B"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proofErr w:type="spellStart"/>
            <w:r>
              <w:t>Muzdalifah</w:t>
            </w:r>
            <w:proofErr w:type="spellEnd"/>
          </w:p>
          <w:p w14:paraId="3C2B0D1E"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Pilgrimage</w:t>
            </w:r>
          </w:p>
          <w:p w14:paraId="5AA315DB"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Ramadan</w:t>
            </w:r>
          </w:p>
          <w:p w14:paraId="3D8A6A38"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Recitations</w:t>
            </w:r>
          </w:p>
          <w:p w14:paraId="0219C342"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Salah</w:t>
            </w:r>
          </w:p>
          <w:p w14:paraId="31647772"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Sawm</w:t>
            </w:r>
          </w:p>
          <w:p w14:paraId="76471A4B"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The Ten Obligatory Acts</w:t>
            </w:r>
          </w:p>
          <w:p w14:paraId="20C8A3D6"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Zakah</w:t>
            </w:r>
          </w:p>
          <w:p w14:paraId="73A5987F" w14:textId="6A647B43"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p>
        </w:tc>
        <w:tc>
          <w:tcPr>
            <w:tcW w:w="3489" w:type="dxa"/>
          </w:tcPr>
          <w:p w14:paraId="5CBB0980"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Omnipotent, </w:t>
            </w:r>
          </w:p>
          <w:p w14:paraId="0E684E2B"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Omnibenevolent, </w:t>
            </w:r>
          </w:p>
          <w:p w14:paraId="528B72DB"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Omniscient, </w:t>
            </w:r>
          </w:p>
          <w:p w14:paraId="4AC20DFB"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Trinity, </w:t>
            </w:r>
          </w:p>
          <w:p w14:paraId="119F2888"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Crucifixion, </w:t>
            </w:r>
          </w:p>
          <w:p w14:paraId="21E2B4C9"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Resurrection, </w:t>
            </w:r>
          </w:p>
          <w:p w14:paraId="113E5286"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Ascension, </w:t>
            </w:r>
          </w:p>
          <w:p w14:paraId="1EF08771"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Salvation, </w:t>
            </w:r>
          </w:p>
          <w:p w14:paraId="0C88CCB3"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Monotheism, </w:t>
            </w:r>
          </w:p>
          <w:p w14:paraId="7721AFEA"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Incarnation, </w:t>
            </w:r>
          </w:p>
          <w:p w14:paraId="62668962"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Atonement, </w:t>
            </w:r>
          </w:p>
          <w:p w14:paraId="12B16BAA"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Creation, </w:t>
            </w:r>
          </w:p>
          <w:p w14:paraId="3B7C2449" w14:textId="77777777" w:rsidR="00CA4645" w:rsidRPr="00D86CFF" w:rsidRDefault="00CA4645" w:rsidP="00CA464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7AAB3182">
              <w:rPr>
                <w:rFonts w:ascii="Calibri" w:eastAsia="Calibri" w:hAnsi="Calibri" w:cs="Calibri"/>
              </w:rPr>
              <w:t xml:space="preserve">Purgatory, </w:t>
            </w:r>
          </w:p>
          <w:p w14:paraId="32D835DA" w14:textId="2488E1F5" w:rsidR="00CA4645" w:rsidRPr="00F305EF" w:rsidRDefault="00CA4645" w:rsidP="00CA4645">
            <w:pPr>
              <w:cnfStyle w:val="000000000000" w:firstRow="0" w:lastRow="0" w:firstColumn="0" w:lastColumn="0" w:oddVBand="0" w:evenVBand="0" w:oddHBand="0" w:evenHBand="0" w:firstRowFirstColumn="0" w:firstRowLastColumn="0" w:lastRowFirstColumn="0" w:lastRowLastColumn="0"/>
              <w:rPr>
                <w:sz w:val="20"/>
                <w:szCs w:val="20"/>
              </w:rPr>
            </w:pPr>
            <w:r w:rsidRPr="7AAB3182">
              <w:rPr>
                <w:rFonts w:ascii="Calibri" w:eastAsia="Calibri" w:hAnsi="Calibri" w:cs="Calibri"/>
              </w:rPr>
              <w:t>Parable</w:t>
            </w:r>
          </w:p>
        </w:tc>
        <w:tc>
          <w:tcPr>
            <w:tcW w:w="3488" w:type="dxa"/>
          </w:tcPr>
          <w:p w14:paraId="307A3B13"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Baptism</w:t>
            </w:r>
          </w:p>
          <w:p w14:paraId="5C3915AD"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Believers' baptism</w:t>
            </w:r>
          </w:p>
          <w:p w14:paraId="15017C85"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Bible</w:t>
            </w:r>
          </w:p>
          <w:p w14:paraId="7512B8A7"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Catholic</w:t>
            </w:r>
          </w:p>
          <w:p w14:paraId="6A42E3AA"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Catholic Agency for Overseas Development (CAFOD)</w:t>
            </w:r>
          </w:p>
          <w:p w14:paraId="2324DA7C"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Christian Aid</w:t>
            </w:r>
          </w:p>
          <w:p w14:paraId="57DE85D6"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Christmas</w:t>
            </w:r>
          </w:p>
          <w:p w14:paraId="0EC144D4"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Church</w:t>
            </w:r>
          </w:p>
          <w:p w14:paraId="277A2394"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Creation</w:t>
            </w:r>
          </w:p>
          <w:p w14:paraId="13B39ED7"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Easter</w:t>
            </w:r>
          </w:p>
          <w:p w14:paraId="6CE148D0"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Eucharist/Holy Communion</w:t>
            </w:r>
          </w:p>
          <w:p w14:paraId="19B341EF"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Evangelism</w:t>
            </w:r>
          </w:p>
          <w:p w14:paraId="0CF536BC"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Evil</w:t>
            </w:r>
          </w:p>
          <w:p w14:paraId="364173A9"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Food banks</w:t>
            </w:r>
          </w:p>
          <w:p w14:paraId="07FED810"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Infant baptism</w:t>
            </w:r>
          </w:p>
          <w:p w14:paraId="56B3A418"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Informal prayer</w:t>
            </w:r>
          </w:p>
          <w:p w14:paraId="44AB1518"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Iona</w:t>
            </w:r>
          </w:p>
          <w:p w14:paraId="72551487"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Liturgical worship</w:t>
            </w:r>
          </w:p>
          <w:p w14:paraId="450184F1"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Law</w:t>
            </w:r>
          </w:p>
          <w:p w14:paraId="6655DBCD"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Lourdes</w:t>
            </w:r>
          </w:p>
          <w:p w14:paraId="06DE47E7"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Lord's Prayer</w:t>
            </w:r>
          </w:p>
          <w:p w14:paraId="18792922"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Mission</w:t>
            </w:r>
          </w:p>
          <w:p w14:paraId="7B2BCA60"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 xml:space="preserve">Non-liturgical </w:t>
            </w:r>
          </w:p>
          <w:p w14:paraId="59FFBA96"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Orthodox</w:t>
            </w:r>
          </w:p>
          <w:p w14:paraId="42A5F41E"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Persecution</w:t>
            </w:r>
          </w:p>
          <w:p w14:paraId="739304C1"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Pilgrimage</w:t>
            </w:r>
          </w:p>
          <w:p w14:paraId="6A2A427E"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Prayer</w:t>
            </w:r>
          </w:p>
          <w:p w14:paraId="7245C8A4"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Private worship</w:t>
            </w:r>
          </w:p>
          <w:p w14:paraId="7A2F38DB"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Protestant</w:t>
            </w:r>
          </w:p>
          <w:p w14:paraId="00A51E60"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Reconciliation</w:t>
            </w:r>
          </w:p>
          <w:p w14:paraId="598B033E"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Sacrament</w:t>
            </w:r>
          </w:p>
          <w:p w14:paraId="45084E78"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Set prayers</w:t>
            </w:r>
          </w:p>
          <w:p w14:paraId="6AB73AF1" w14:textId="77777777" w:rsidR="00CA4645" w:rsidRDefault="00CA4645" w:rsidP="00CA4645">
            <w:pPr>
              <w:cnfStyle w:val="000000000000" w:firstRow="0" w:lastRow="0" w:firstColumn="0" w:lastColumn="0" w:oddVBand="0" w:evenVBand="0" w:oddHBand="0" w:evenHBand="0" w:firstRowFirstColumn="0" w:firstRowLastColumn="0" w:lastRowFirstColumn="0" w:lastRowLastColumn="0"/>
            </w:pPr>
            <w:r>
              <w:t>Street pastors</w:t>
            </w:r>
          </w:p>
          <w:p w14:paraId="2B96AD76" w14:textId="125D183B"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pPr>
            <w:r>
              <w:t>Tearfund</w:t>
            </w:r>
          </w:p>
        </w:tc>
        <w:tc>
          <w:tcPr>
            <w:tcW w:w="3489" w:type="dxa"/>
          </w:tcPr>
          <w:p w14:paraId="23F75EA6" w14:textId="77777777" w:rsidR="00822A7A" w:rsidRPr="00FC2FAB" w:rsidRDefault="00822A7A" w:rsidP="00822A7A">
            <w:pPr>
              <w:cnfStyle w:val="000000000000" w:firstRow="0" w:lastRow="0" w:firstColumn="0" w:lastColumn="0" w:oddVBand="0" w:evenVBand="0" w:oddHBand="0" w:evenHBand="0" w:firstRowFirstColumn="0" w:firstRowLastColumn="0" w:lastRowFirstColumn="0" w:lastRowLastColumn="0"/>
            </w:pPr>
            <w:r w:rsidRPr="028E7760">
              <w:t>Annulment, divorce, faithfulness, marriage, sanctity of marriage, atheist, cohabitation, humanist, abstinence, adultery, heterosexuality, homosexuality, promiscuity, pride or gay pride, procreation, Christingle, rites of passage, conception, contraception, situation ethics, equality, gender discrimination, gender prejudice, ordination</w:t>
            </w:r>
          </w:p>
          <w:p w14:paraId="5B6A0A34" w14:textId="2E6CEE1B" w:rsidR="00CA4645" w:rsidRPr="00FC2FAB" w:rsidRDefault="00CA4645" w:rsidP="00CA4645">
            <w:pPr>
              <w:cnfStyle w:val="000000000000" w:firstRow="0" w:lastRow="0" w:firstColumn="0" w:lastColumn="0" w:oddVBand="0" w:evenVBand="0" w:oddHBand="0" w:evenHBand="0" w:firstRowFirstColumn="0" w:firstRowLastColumn="0" w:lastRowFirstColumn="0" w:lastRowLastColumn="0"/>
            </w:pPr>
          </w:p>
        </w:tc>
      </w:tr>
      <w:tr w:rsidR="00810512" w14:paraId="0B05F9B3" w14:textId="0E165724" w:rsidTr="62487C5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Pr>
          <w:p w14:paraId="1716F529" w14:textId="77777777" w:rsidR="0005735D" w:rsidRDefault="0005735D" w:rsidP="0005735D">
            <w:pPr>
              <w:rPr>
                <w:b w:val="0"/>
                <w:bCs w:val="0"/>
              </w:rPr>
            </w:pPr>
            <w:r>
              <w:t>How will pupil understanding be checked &amp;/or assessed?</w:t>
            </w:r>
          </w:p>
          <w:p w14:paraId="7BFD703C" w14:textId="136D32EA" w:rsidR="00810512" w:rsidRDefault="00810512" w:rsidP="00810512"/>
          <w:p w14:paraId="5F46EEA2" w14:textId="77777777" w:rsidR="00810512" w:rsidRDefault="00810512" w:rsidP="00810512">
            <w:pPr>
              <w:rPr>
                <w:b w:val="0"/>
                <w:bCs w:val="0"/>
              </w:rPr>
            </w:pPr>
          </w:p>
          <w:p w14:paraId="02EA02CF" w14:textId="6B000CF1" w:rsidR="00810512" w:rsidRDefault="00810512" w:rsidP="00810512"/>
        </w:tc>
        <w:tc>
          <w:tcPr>
            <w:tcW w:w="3489" w:type="dxa"/>
          </w:tcPr>
          <w:p w14:paraId="171F6EE9" w14:textId="77777777" w:rsidR="00810512" w:rsidRPr="00FC2BB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FC2BB8">
              <w:rPr>
                <w:rFonts w:ascii="Calibri" w:hAnsi="Calibri" w:cs="Calibri"/>
                <w:color w:val="000000" w:themeColor="text1"/>
                <w:highlight w:val="yellow"/>
              </w:rPr>
              <w:t>A range of recall tasks most lessons.</w:t>
            </w:r>
          </w:p>
          <w:p w14:paraId="2BEEAA13" w14:textId="77777777" w:rsidR="00810512" w:rsidRPr="00B45E47"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FC2BB8">
              <w:rPr>
                <w:rFonts w:ascii="Calibri" w:eastAsia="Calibri" w:hAnsi="Calibri" w:cs="Calibri"/>
                <w:color w:val="000000" w:themeColor="text1"/>
                <w:highlight w:val="yellow"/>
              </w:rPr>
              <w:t>Homework tasks will also require students to complete tasks on prior knowledge</w:t>
            </w:r>
            <w:r w:rsidRPr="00E42204">
              <w:rPr>
                <w:rFonts w:ascii="Calibri" w:eastAsia="Calibri" w:hAnsi="Calibri" w:cs="Calibri"/>
                <w:color w:val="000000" w:themeColor="text1"/>
              </w:rPr>
              <w:t>.</w:t>
            </w:r>
          </w:p>
          <w:p w14:paraId="7DFF750A"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6818A8">
              <w:rPr>
                <w:rFonts w:ascii="Calibri" w:eastAsia="Calibri" w:hAnsi="Calibri" w:cs="Calibri"/>
                <w:color w:val="000000" w:themeColor="text1"/>
                <w:highlight w:val="yellow"/>
              </w:rPr>
              <w:t>Past paper questions will be set for homework based on previous topic</w:t>
            </w:r>
            <w:r>
              <w:rPr>
                <w:rFonts w:ascii="Calibri" w:eastAsia="Calibri" w:hAnsi="Calibri" w:cs="Calibri"/>
                <w:color w:val="000000" w:themeColor="text1"/>
                <w:highlight w:val="yellow"/>
              </w:rPr>
              <w:t>s</w:t>
            </w:r>
            <w:r w:rsidRPr="006818A8">
              <w:rPr>
                <w:rFonts w:ascii="Calibri" w:eastAsia="Calibri" w:hAnsi="Calibri" w:cs="Calibri"/>
                <w:color w:val="000000" w:themeColor="text1"/>
                <w:highlight w:val="yellow"/>
              </w:rPr>
              <w:t xml:space="preserve"> covered. </w:t>
            </w:r>
            <w:r>
              <w:rPr>
                <w:rFonts w:ascii="Calibri" w:eastAsia="Calibri" w:hAnsi="Calibri" w:cs="Calibri"/>
                <w:color w:val="000000" w:themeColor="text1"/>
                <w:highlight w:val="yellow"/>
              </w:rPr>
              <w:t>(AO1 and AO2)</w:t>
            </w:r>
          </w:p>
          <w:p w14:paraId="0C75D18D" w14:textId="6B5240DD"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Use of Seneca for homework to recall and assess prior knowledge </w:t>
            </w:r>
          </w:p>
          <w:p w14:paraId="0FC137D1" w14:textId="243A1768" w:rsidR="00810512" w:rsidRPr="00EC6DCF"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lastRenderedPageBreak/>
              <w:t>Mid unit assessments to identify any misconceptions or gaps so far</w:t>
            </w:r>
          </w:p>
          <w:p w14:paraId="4C39EE2D" w14:textId="77777777" w:rsidR="00810512" w:rsidRPr="006818A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End of unit assessments which will be past paper questions (AO1 and AO2) </w:t>
            </w:r>
          </w:p>
          <w:p w14:paraId="657323C4"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0D2FF3DE"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03AB4114"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Following the assessments and homework, teachers will provide students with feedback and allocate lesson time for improvements.  Teachers will then prioritise and misunderstandings in following recall activities and homework questions.</w:t>
            </w:r>
            <w:r>
              <w:rPr>
                <w:rStyle w:val="normaltextrun"/>
                <w:rFonts w:ascii="Calibri" w:hAnsi="Calibri" w:cs="Calibri"/>
                <w:color w:val="000000"/>
                <w:sz w:val="22"/>
                <w:szCs w:val="22"/>
              </w:rPr>
              <w:t xml:space="preserve">  </w:t>
            </w:r>
          </w:p>
          <w:p w14:paraId="11784508" w14:textId="0745AD8B" w:rsidR="00810512" w:rsidRPr="00FC2FAB" w:rsidRDefault="00810512" w:rsidP="00810512">
            <w:pPr>
              <w:pStyle w:val="ListParagraph"/>
              <w:cnfStyle w:val="000000100000" w:firstRow="0" w:lastRow="0" w:firstColumn="0" w:lastColumn="0" w:oddVBand="0" w:evenVBand="0" w:oddHBand="1" w:evenHBand="0" w:firstRowFirstColumn="0" w:firstRowLastColumn="0" w:lastRowFirstColumn="0" w:lastRowLastColumn="0"/>
            </w:pPr>
          </w:p>
        </w:tc>
        <w:tc>
          <w:tcPr>
            <w:tcW w:w="3488" w:type="dxa"/>
          </w:tcPr>
          <w:p w14:paraId="41F661F2" w14:textId="77777777" w:rsidR="00810512" w:rsidRPr="00FC2BB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FC2BB8">
              <w:rPr>
                <w:rFonts w:ascii="Calibri" w:hAnsi="Calibri" w:cs="Calibri"/>
                <w:color w:val="000000" w:themeColor="text1"/>
                <w:highlight w:val="yellow"/>
              </w:rPr>
              <w:lastRenderedPageBreak/>
              <w:t>A range of recall tasks most lessons.</w:t>
            </w:r>
          </w:p>
          <w:p w14:paraId="24184D58" w14:textId="77777777" w:rsidR="00810512" w:rsidRPr="00B45E47"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FC2BB8">
              <w:rPr>
                <w:rFonts w:ascii="Calibri" w:eastAsia="Calibri" w:hAnsi="Calibri" w:cs="Calibri"/>
                <w:color w:val="000000" w:themeColor="text1"/>
                <w:highlight w:val="yellow"/>
              </w:rPr>
              <w:t>Homework tasks will also require students to complete tasks on prior knowledge</w:t>
            </w:r>
            <w:r w:rsidRPr="00E42204">
              <w:rPr>
                <w:rFonts w:ascii="Calibri" w:eastAsia="Calibri" w:hAnsi="Calibri" w:cs="Calibri"/>
                <w:color w:val="000000" w:themeColor="text1"/>
              </w:rPr>
              <w:t>.</w:t>
            </w:r>
          </w:p>
          <w:p w14:paraId="535BE6EF"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6818A8">
              <w:rPr>
                <w:rFonts w:ascii="Calibri" w:eastAsia="Calibri" w:hAnsi="Calibri" w:cs="Calibri"/>
                <w:color w:val="000000" w:themeColor="text1"/>
                <w:highlight w:val="yellow"/>
              </w:rPr>
              <w:t>Past paper questions will be set for homework based on previous topic</w:t>
            </w:r>
            <w:r>
              <w:rPr>
                <w:rFonts w:ascii="Calibri" w:eastAsia="Calibri" w:hAnsi="Calibri" w:cs="Calibri"/>
                <w:color w:val="000000" w:themeColor="text1"/>
                <w:highlight w:val="yellow"/>
              </w:rPr>
              <w:t>s</w:t>
            </w:r>
            <w:r w:rsidRPr="006818A8">
              <w:rPr>
                <w:rFonts w:ascii="Calibri" w:eastAsia="Calibri" w:hAnsi="Calibri" w:cs="Calibri"/>
                <w:color w:val="000000" w:themeColor="text1"/>
                <w:highlight w:val="yellow"/>
              </w:rPr>
              <w:t xml:space="preserve"> covered. </w:t>
            </w:r>
            <w:r>
              <w:rPr>
                <w:rFonts w:ascii="Calibri" w:eastAsia="Calibri" w:hAnsi="Calibri" w:cs="Calibri"/>
                <w:color w:val="000000" w:themeColor="text1"/>
                <w:highlight w:val="yellow"/>
              </w:rPr>
              <w:t>(AO1 and AO2)</w:t>
            </w:r>
          </w:p>
          <w:p w14:paraId="07B740FC"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Use of Seneca for homework to recall and assess prior knowledge </w:t>
            </w:r>
          </w:p>
          <w:p w14:paraId="1C44B514" w14:textId="77777777" w:rsidR="00810512" w:rsidRPr="00EC6DCF"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lastRenderedPageBreak/>
              <w:t>Mid unit assessments to identify any misconceptions or gaps so far</w:t>
            </w:r>
          </w:p>
          <w:p w14:paraId="12E37638" w14:textId="77777777" w:rsidR="00810512" w:rsidRPr="006818A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End of unit assessments which will be past paper questions (AO1 and AO2) </w:t>
            </w:r>
          </w:p>
          <w:p w14:paraId="3B3AED6E"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5EB35972"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217B4501"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Following the assessments and homework, teachers will provide students with feedback and allocate lesson time for improvements.  Teachers will then prioritise and misunderstandings in following recall activities and homework questions.</w:t>
            </w:r>
            <w:r>
              <w:rPr>
                <w:rStyle w:val="normaltextrun"/>
                <w:rFonts w:ascii="Calibri" w:hAnsi="Calibri" w:cs="Calibri"/>
                <w:color w:val="000000"/>
                <w:sz w:val="22"/>
                <w:szCs w:val="22"/>
              </w:rPr>
              <w:t xml:space="preserve">  </w:t>
            </w:r>
          </w:p>
          <w:p w14:paraId="4DFCF4D5" w14:textId="1B41AF7F" w:rsidR="00810512" w:rsidRPr="00822FDE" w:rsidRDefault="00810512" w:rsidP="0081051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p>
        </w:tc>
        <w:tc>
          <w:tcPr>
            <w:tcW w:w="3489" w:type="dxa"/>
          </w:tcPr>
          <w:p w14:paraId="214043D1" w14:textId="77777777" w:rsidR="00810512" w:rsidRPr="00FC2BB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FC2BB8">
              <w:rPr>
                <w:rFonts w:ascii="Calibri" w:hAnsi="Calibri" w:cs="Calibri"/>
                <w:color w:val="000000" w:themeColor="text1"/>
                <w:highlight w:val="yellow"/>
              </w:rPr>
              <w:lastRenderedPageBreak/>
              <w:t>A range of recall tasks most lessons.</w:t>
            </w:r>
          </w:p>
          <w:p w14:paraId="39767AE6" w14:textId="77777777" w:rsidR="00810512" w:rsidRPr="00B45E47"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FC2BB8">
              <w:rPr>
                <w:rFonts w:ascii="Calibri" w:eastAsia="Calibri" w:hAnsi="Calibri" w:cs="Calibri"/>
                <w:color w:val="000000" w:themeColor="text1"/>
                <w:highlight w:val="yellow"/>
              </w:rPr>
              <w:t>Homework tasks will also require students to complete tasks on prior knowledge</w:t>
            </w:r>
            <w:r w:rsidRPr="00E42204">
              <w:rPr>
                <w:rFonts w:ascii="Calibri" w:eastAsia="Calibri" w:hAnsi="Calibri" w:cs="Calibri"/>
                <w:color w:val="000000" w:themeColor="text1"/>
              </w:rPr>
              <w:t>.</w:t>
            </w:r>
          </w:p>
          <w:p w14:paraId="11559875"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6818A8">
              <w:rPr>
                <w:rFonts w:ascii="Calibri" w:eastAsia="Calibri" w:hAnsi="Calibri" w:cs="Calibri"/>
                <w:color w:val="000000" w:themeColor="text1"/>
                <w:highlight w:val="yellow"/>
              </w:rPr>
              <w:t>Past paper questions will be set for homework based on previous topic</w:t>
            </w:r>
            <w:r>
              <w:rPr>
                <w:rFonts w:ascii="Calibri" w:eastAsia="Calibri" w:hAnsi="Calibri" w:cs="Calibri"/>
                <w:color w:val="000000" w:themeColor="text1"/>
                <w:highlight w:val="yellow"/>
              </w:rPr>
              <w:t>s</w:t>
            </w:r>
            <w:r w:rsidRPr="006818A8">
              <w:rPr>
                <w:rFonts w:ascii="Calibri" w:eastAsia="Calibri" w:hAnsi="Calibri" w:cs="Calibri"/>
                <w:color w:val="000000" w:themeColor="text1"/>
                <w:highlight w:val="yellow"/>
              </w:rPr>
              <w:t xml:space="preserve"> covered. </w:t>
            </w:r>
            <w:r>
              <w:rPr>
                <w:rFonts w:ascii="Calibri" w:eastAsia="Calibri" w:hAnsi="Calibri" w:cs="Calibri"/>
                <w:color w:val="000000" w:themeColor="text1"/>
                <w:highlight w:val="yellow"/>
              </w:rPr>
              <w:t>(AO1 and AO2)</w:t>
            </w:r>
          </w:p>
          <w:p w14:paraId="1BC67E3F"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Use of Seneca for homework to recall and assess prior knowledge </w:t>
            </w:r>
          </w:p>
          <w:p w14:paraId="28E60424" w14:textId="77777777" w:rsidR="00810512" w:rsidRPr="00EC6DCF"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lastRenderedPageBreak/>
              <w:t>Mid unit assessments to identify any misconceptions or gaps so far</w:t>
            </w:r>
          </w:p>
          <w:p w14:paraId="1B3996F9" w14:textId="77777777" w:rsidR="00810512" w:rsidRPr="006818A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End of unit assessments which will be past paper questions (AO1 and AO2) </w:t>
            </w:r>
          </w:p>
          <w:p w14:paraId="0B618349"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36F63D2B"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1F95768F"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Following the assessments and homework, teachers will provide students with feedback and allocate lesson time for improvements.  Teachers will then prioritise and misunderstandings in following recall activities and homework questions.</w:t>
            </w:r>
            <w:r>
              <w:rPr>
                <w:rStyle w:val="normaltextrun"/>
                <w:rFonts w:ascii="Calibri" w:hAnsi="Calibri" w:cs="Calibri"/>
                <w:color w:val="000000"/>
                <w:sz w:val="22"/>
                <w:szCs w:val="22"/>
              </w:rPr>
              <w:t xml:space="preserve">  </w:t>
            </w:r>
          </w:p>
          <w:p w14:paraId="7C4980AB" w14:textId="111301FF" w:rsidR="00810512" w:rsidRPr="00822FDE" w:rsidRDefault="00810512" w:rsidP="0081051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p>
        </w:tc>
        <w:tc>
          <w:tcPr>
            <w:tcW w:w="3488" w:type="dxa"/>
          </w:tcPr>
          <w:p w14:paraId="3AE5B076" w14:textId="77777777" w:rsidR="00810512" w:rsidRPr="00FC2BB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FC2BB8">
              <w:rPr>
                <w:rFonts w:ascii="Calibri" w:hAnsi="Calibri" w:cs="Calibri"/>
                <w:color w:val="000000" w:themeColor="text1"/>
                <w:highlight w:val="yellow"/>
              </w:rPr>
              <w:lastRenderedPageBreak/>
              <w:t>A range of recall tasks most lessons.</w:t>
            </w:r>
          </w:p>
          <w:p w14:paraId="18AF7796" w14:textId="77777777" w:rsidR="00810512" w:rsidRPr="00B45E47"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FC2BB8">
              <w:rPr>
                <w:rFonts w:ascii="Calibri" w:eastAsia="Calibri" w:hAnsi="Calibri" w:cs="Calibri"/>
                <w:color w:val="000000" w:themeColor="text1"/>
                <w:highlight w:val="yellow"/>
              </w:rPr>
              <w:t>Homework tasks will also require students to complete tasks on prior knowledge</w:t>
            </w:r>
            <w:r w:rsidRPr="00E42204">
              <w:rPr>
                <w:rFonts w:ascii="Calibri" w:eastAsia="Calibri" w:hAnsi="Calibri" w:cs="Calibri"/>
                <w:color w:val="000000" w:themeColor="text1"/>
              </w:rPr>
              <w:t>.</w:t>
            </w:r>
          </w:p>
          <w:p w14:paraId="1E8B6B5E"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6818A8">
              <w:rPr>
                <w:rFonts w:ascii="Calibri" w:eastAsia="Calibri" w:hAnsi="Calibri" w:cs="Calibri"/>
                <w:color w:val="000000" w:themeColor="text1"/>
                <w:highlight w:val="yellow"/>
              </w:rPr>
              <w:t>Past paper questions will be set for homework based on previous topic</w:t>
            </w:r>
            <w:r>
              <w:rPr>
                <w:rFonts w:ascii="Calibri" w:eastAsia="Calibri" w:hAnsi="Calibri" w:cs="Calibri"/>
                <w:color w:val="000000" w:themeColor="text1"/>
                <w:highlight w:val="yellow"/>
              </w:rPr>
              <w:t>s</w:t>
            </w:r>
            <w:r w:rsidRPr="006818A8">
              <w:rPr>
                <w:rFonts w:ascii="Calibri" w:eastAsia="Calibri" w:hAnsi="Calibri" w:cs="Calibri"/>
                <w:color w:val="000000" w:themeColor="text1"/>
                <w:highlight w:val="yellow"/>
              </w:rPr>
              <w:t xml:space="preserve"> covered. </w:t>
            </w:r>
            <w:r>
              <w:rPr>
                <w:rFonts w:ascii="Calibri" w:eastAsia="Calibri" w:hAnsi="Calibri" w:cs="Calibri"/>
                <w:color w:val="000000" w:themeColor="text1"/>
                <w:highlight w:val="yellow"/>
              </w:rPr>
              <w:t>(AO1 and AO2)</w:t>
            </w:r>
          </w:p>
          <w:p w14:paraId="65A2BFA0"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Use of Seneca for homework to recall and assess prior knowledge </w:t>
            </w:r>
          </w:p>
          <w:p w14:paraId="2F9E4C18" w14:textId="77777777" w:rsidR="00810512" w:rsidRPr="00EC6DCF"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lastRenderedPageBreak/>
              <w:t>Mid unit assessments to identify any misconceptions or gaps so far</w:t>
            </w:r>
          </w:p>
          <w:p w14:paraId="66DA0EEE" w14:textId="77777777" w:rsidR="00810512" w:rsidRPr="006818A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End of unit assessments which will be past paper questions (AO1 and AO2) </w:t>
            </w:r>
          </w:p>
          <w:p w14:paraId="567BB4F9"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62DA9F9A"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7829CD67"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Following the assessments and homework, teachers will provide students with feedback and allocate lesson time for improvements.  Teachers will then prioritise and misunderstandings in following recall activities and homework questions.</w:t>
            </w:r>
            <w:r>
              <w:rPr>
                <w:rStyle w:val="normaltextrun"/>
                <w:rFonts w:ascii="Calibri" w:hAnsi="Calibri" w:cs="Calibri"/>
                <w:color w:val="000000"/>
                <w:sz w:val="22"/>
                <w:szCs w:val="22"/>
              </w:rPr>
              <w:t xml:space="preserve">  </w:t>
            </w:r>
          </w:p>
          <w:p w14:paraId="2ADA128A" w14:textId="43F220EB" w:rsidR="00810512" w:rsidRPr="00822FDE" w:rsidRDefault="00810512" w:rsidP="0081051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p>
        </w:tc>
        <w:tc>
          <w:tcPr>
            <w:tcW w:w="3489" w:type="dxa"/>
          </w:tcPr>
          <w:p w14:paraId="561DC1EC" w14:textId="77777777" w:rsidR="00810512" w:rsidRPr="00FC2BB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FC2BB8">
              <w:rPr>
                <w:rFonts w:ascii="Calibri" w:hAnsi="Calibri" w:cs="Calibri"/>
                <w:color w:val="000000" w:themeColor="text1"/>
                <w:highlight w:val="yellow"/>
              </w:rPr>
              <w:lastRenderedPageBreak/>
              <w:t>A range of recall tasks most lessons.</w:t>
            </w:r>
          </w:p>
          <w:p w14:paraId="4EA5650F" w14:textId="77777777" w:rsidR="00810512" w:rsidRPr="00B45E47"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FC2BB8">
              <w:rPr>
                <w:rFonts w:ascii="Calibri" w:eastAsia="Calibri" w:hAnsi="Calibri" w:cs="Calibri"/>
                <w:color w:val="000000" w:themeColor="text1"/>
                <w:highlight w:val="yellow"/>
              </w:rPr>
              <w:t>Homework tasks will also require students to complete tasks on prior knowledge</w:t>
            </w:r>
            <w:r w:rsidRPr="00E42204">
              <w:rPr>
                <w:rFonts w:ascii="Calibri" w:eastAsia="Calibri" w:hAnsi="Calibri" w:cs="Calibri"/>
                <w:color w:val="000000" w:themeColor="text1"/>
              </w:rPr>
              <w:t>.</w:t>
            </w:r>
          </w:p>
          <w:p w14:paraId="3A22C0A0"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sidRPr="006818A8">
              <w:rPr>
                <w:rFonts w:ascii="Calibri" w:eastAsia="Calibri" w:hAnsi="Calibri" w:cs="Calibri"/>
                <w:color w:val="000000" w:themeColor="text1"/>
                <w:highlight w:val="yellow"/>
              </w:rPr>
              <w:t>Past paper questions will be set for homework based on previous topic</w:t>
            </w:r>
            <w:r>
              <w:rPr>
                <w:rFonts w:ascii="Calibri" w:eastAsia="Calibri" w:hAnsi="Calibri" w:cs="Calibri"/>
                <w:color w:val="000000" w:themeColor="text1"/>
                <w:highlight w:val="yellow"/>
              </w:rPr>
              <w:t>s</w:t>
            </w:r>
            <w:r w:rsidRPr="006818A8">
              <w:rPr>
                <w:rFonts w:ascii="Calibri" w:eastAsia="Calibri" w:hAnsi="Calibri" w:cs="Calibri"/>
                <w:color w:val="000000" w:themeColor="text1"/>
                <w:highlight w:val="yellow"/>
              </w:rPr>
              <w:t xml:space="preserve"> covered. </w:t>
            </w:r>
            <w:r>
              <w:rPr>
                <w:rFonts w:ascii="Calibri" w:eastAsia="Calibri" w:hAnsi="Calibri" w:cs="Calibri"/>
                <w:color w:val="000000" w:themeColor="text1"/>
                <w:highlight w:val="yellow"/>
              </w:rPr>
              <w:t>(AO1 and AO2)</w:t>
            </w:r>
          </w:p>
          <w:p w14:paraId="62447B3C" w14:textId="77777777" w:rsidR="00810512" w:rsidRPr="00810512"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Use of Seneca for homework to recall and assess prior knowledge </w:t>
            </w:r>
          </w:p>
          <w:p w14:paraId="7838A714" w14:textId="77777777" w:rsidR="00810512" w:rsidRPr="00EC6DCF"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lastRenderedPageBreak/>
              <w:t>Mid unit assessments to identify any misconceptions or gaps so far</w:t>
            </w:r>
          </w:p>
          <w:p w14:paraId="306E94E4" w14:textId="77777777" w:rsidR="00810512" w:rsidRPr="006818A8" w:rsidRDefault="00810512" w:rsidP="00810512">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highlight w:val="yellow"/>
              </w:rPr>
            </w:pPr>
            <w:r>
              <w:rPr>
                <w:rFonts w:ascii="Calibri" w:eastAsia="Calibri" w:hAnsi="Calibri" w:cs="Calibri"/>
                <w:color w:val="000000" w:themeColor="text1"/>
                <w:highlight w:val="yellow"/>
              </w:rPr>
              <w:t xml:space="preserve">End of unit assessments which will be past paper questions (AO1 and AO2) </w:t>
            </w:r>
          </w:p>
          <w:p w14:paraId="1D52B497"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08E6BC75"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16D87F71" w14:textId="77777777" w:rsidR="00810512" w:rsidRDefault="00810512" w:rsidP="0081051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Following the assessments and homework, teachers will provide students with feedback and allocate lesson time for improvements.  Teachers will then prioritise and misunderstandings in following recall activities and homework questions.</w:t>
            </w:r>
            <w:r>
              <w:rPr>
                <w:rStyle w:val="normaltextrun"/>
                <w:rFonts w:ascii="Calibri" w:hAnsi="Calibri" w:cs="Calibri"/>
                <w:color w:val="000000"/>
                <w:sz w:val="22"/>
                <w:szCs w:val="22"/>
              </w:rPr>
              <w:t xml:space="preserve">  </w:t>
            </w:r>
          </w:p>
          <w:p w14:paraId="0A19C949" w14:textId="76B9EF49" w:rsidR="00810512" w:rsidRPr="00FC2FAB" w:rsidRDefault="00810512" w:rsidP="0081051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p>
        </w:tc>
      </w:tr>
      <w:tr w:rsidR="00CA4645" w14:paraId="556A966E" w14:textId="1A4BBAC2" w:rsidTr="62487C55">
        <w:trPr>
          <w:trHeight w:val="460"/>
        </w:trPr>
        <w:tc>
          <w:tcPr>
            <w:cnfStyle w:val="001000000000" w:firstRow="0" w:lastRow="0" w:firstColumn="1" w:lastColumn="0" w:oddVBand="0" w:evenVBand="0" w:oddHBand="0" w:evenHBand="0" w:firstRowFirstColumn="0" w:firstRowLastColumn="0" w:lastRowFirstColumn="0" w:lastRowLastColumn="0"/>
            <w:tcW w:w="3488" w:type="dxa"/>
          </w:tcPr>
          <w:p w14:paraId="39CD1A5F" w14:textId="77777777" w:rsidR="00CA4645" w:rsidRDefault="00CA4645" w:rsidP="00CA4645">
            <w:pPr>
              <w:rPr>
                <w:b w:val="0"/>
                <w:bCs w:val="0"/>
              </w:rPr>
            </w:pPr>
            <w:r>
              <w:lastRenderedPageBreak/>
              <w:t>Resources available</w:t>
            </w:r>
          </w:p>
          <w:p w14:paraId="2B5CEE4B" w14:textId="77777777" w:rsidR="00CA4645" w:rsidRDefault="00CA4645" w:rsidP="00CA4645">
            <w:pPr>
              <w:rPr>
                <w:b w:val="0"/>
                <w:bCs w:val="0"/>
              </w:rPr>
            </w:pPr>
          </w:p>
          <w:p w14:paraId="3F1B3FD9" w14:textId="77777777" w:rsidR="00CA4645" w:rsidRDefault="00CA4645" w:rsidP="00CA4645">
            <w:pPr>
              <w:rPr>
                <w:b w:val="0"/>
                <w:bCs w:val="0"/>
              </w:rPr>
            </w:pPr>
          </w:p>
          <w:p w14:paraId="7F48F907" w14:textId="272E87C4" w:rsidR="00CA4645" w:rsidRDefault="00CA4645" w:rsidP="00CA4645"/>
        </w:tc>
        <w:tc>
          <w:tcPr>
            <w:tcW w:w="3489" w:type="dxa"/>
          </w:tcPr>
          <w:p w14:paraId="78D1CD27" w14:textId="609A698F"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r w:rsidRPr="00490830">
              <w:t xml:space="preserve">Lessons for staff on the school intranet. </w:t>
            </w:r>
          </w:p>
          <w:p w14:paraId="52B38EEE" w14:textId="4D7F11D5"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p w14:paraId="0F72E0F2"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14:paraId="452C4F26"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hyperlink r:id="rId11">
              <w:r w:rsidRPr="7AAB3182">
                <w:rPr>
                  <w:rStyle w:val="Hyperlink"/>
                  <w:sz w:val="24"/>
                  <w:szCs w:val="24"/>
                </w:rPr>
                <w:t>https://www.aqa.org.uk/subjects/religious-studies/gcse/religious-studies-a-8062</w:t>
              </w:r>
            </w:hyperlink>
          </w:p>
          <w:p w14:paraId="4FE54E3A"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2AF6F6B7"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14:paraId="5F6396AE"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0A988700"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14:paraId="187FD329"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7AD47C4C"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14:paraId="516D9005" w14:textId="77777777"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p w14:paraId="5BA784E2" w14:textId="44A1AF2A"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p w14:paraId="4196764D" w14:textId="26E9D202"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tc>
        <w:tc>
          <w:tcPr>
            <w:tcW w:w="3488" w:type="dxa"/>
          </w:tcPr>
          <w:p w14:paraId="77E2DD20" w14:textId="25DE3680"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r w:rsidRPr="00490830">
              <w:t>Lessons for staff on the school intranet</w:t>
            </w:r>
            <w:r>
              <w:t>.</w:t>
            </w:r>
          </w:p>
          <w:p w14:paraId="554A0B16" w14:textId="77777777"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p w14:paraId="7E3AE565"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14:paraId="347F4848"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hyperlink r:id="rId12">
              <w:r w:rsidRPr="7AAB3182">
                <w:rPr>
                  <w:rStyle w:val="Hyperlink"/>
                  <w:sz w:val="24"/>
                  <w:szCs w:val="24"/>
                </w:rPr>
                <w:t>https://www.aqa.org.uk/subjects/religious-studies/gcse/religious-studies-a-8062</w:t>
              </w:r>
            </w:hyperlink>
          </w:p>
          <w:p w14:paraId="1204BDE9"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5AF65F9F"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14:paraId="38BF37A5"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1AC68977"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14:paraId="4D944982"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4CD4F1AB"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14:paraId="444530BA" w14:textId="732A676C"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tc>
        <w:tc>
          <w:tcPr>
            <w:tcW w:w="3489" w:type="dxa"/>
          </w:tcPr>
          <w:p w14:paraId="59909C5F" w14:textId="77777777"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r w:rsidRPr="00490830">
              <w:t>Lessons for staff on the school intranet</w:t>
            </w:r>
          </w:p>
          <w:p w14:paraId="6DF80DAF" w14:textId="77777777"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p w14:paraId="747B1693"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14:paraId="311E036F"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hyperlink r:id="rId13">
              <w:r w:rsidRPr="7AAB3182">
                <w:rPr>
                  <w:rStyle w:val="Hyperlink"/>
                  <w:sz w:val="24"/>
                  <w:szCs w:val="24"/>
                </w:rPr>
                <w:t>https://www.aqa.org.uk/subjects/religious-studies/gcse/religious-studies-a-8062</w:t>
              </w:r>
            </w:hyperlink>
          </w:p>
          <w:p w14:paraId="677680E1"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483B237C"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14:paraId="1FCD2D88"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1D5879F3"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14:paraId="664B13F3"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694945B7"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14:paraId="2D6B37B9" w14:textId="54F3E1BA"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tc>
        <w:tc>
          <w:tcPr>
            <w:tcW w:w="3488" w:type="dxa"/>
          </w:tcPr>
          <w:p w14:paraId="289F5A37" w14:textId="040D2AA6"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r w:rsidRPr="00490830">
              <w:t>Lessons for staff on the school intranet</w:t>
            </w:r>
            <w:r>
              <w:t>.</w:t>
            </w:r>
          </w:p>
          <w:p w14:paraId="0454AC4D" w14:textId="77777777"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p w14:paraId="12D7BB2C"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14:paraId="79343C2E"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hyperlink r:id="rId14">
              <w:r w:rsidRPr="7AAB3182">
                <w:rPr>
                  <w:rStyle w:val="Hyperlink"/>
                  <w:sz w:val="24"/>
                  <w:szCs w:val="24"/>
                </w:rPr>
                <w:t>https://www.aqa.org.uk/subjects/religious-studies/gcse/religious-studies-a-8062</w:t>
              </w:r>
            </w:hyperlink>
          </w:p>
          <w:p w14:paraId="63F5AF90"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635D1515"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14:paraId="04FEA471"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37F7466A"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14:paraId="24550F4D"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rPr>
                <w:sz w:val="24"/>
                <w:szCs w:val="24"/>
              </w:rPr>
            </w:pPr>
          </w:p>
          <w:p w14:paraId="6E38B8B0" w14:textId="77777777" w:rsidR="00CA4645" w:rsidRPr="00021349" w:rsidRDefault="00CA4645" w:rsidP="00CA4645">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14:paraId="05457A1E" w14:textId="6BDCE086"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tc>
        <w:tc>
          <w:tcPr>
            <w:tcW w:w="3489" w:type="dxa"/>
          </w:tcPr>
          <w:p w14:paraId="12F80DA6" w14:textId="77777777" w:rsidR="00822A7A" w:rsidRPr="00490830" w:rsidRDefault="00822A7A" w:rsidP="00822A7A">
            <w:pPr>
              <w:cnfStyle w:val="000000000000" w:firstRow="0" w:lastRow="0" w:firstColumn="0" w:lastColumn="0" w:oddVBand="0" w:evenVBand="0" w:oddHBand="0" w:evenHBand="0" w:firstRowFirstColumn="0" w:firstRowLastColumn="0" w:lastRowFirstColumn="0" w:lastRowLastColumn="0"/>
            </w:pPr>
            <w:r w:rsidRPr="00490830">
              <w:t>Lessons for staff on the school intranet</w:t>
            </w:r>
            <w:r>
              <w:t>.</w:t>
            </w:r>
          </w:p>
          <w:p w14:paraId="513066DB" w14:textId="77777777" w:rsidR="00822A7A" w:rsidRPr="00490830" w:rsidRDefault="00822A7A" w:rsidP="00822A7A">
            <w:pPr>
              <w:cnfStyle w:val="000000000000" w:firstRow="0" w:lastRow="0" w:firstColumn="0" w:lastColumn="0" w:oddVBand="0" w:evenVBand="0" w:oddHBand="0" w:evenHBand="0" w:firstRowFirstColumn="0" w:firstRowLastColumn="0" w:lastRowFirstColumn="0" w:lastRowLastColumn="0"/>
            </w:pPr>
          </w:p>
          <w:p w14:paraId="48E6B953"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AQA Specification and SOW Documents</w:t>
            </w:r>
          </w:p>
          <w:p w14:paraId="56606FDB"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rPr>
                <w:sz w:val="24"/>
                <w:szCs w:val="24"/>
              </w:rPr>
            </w:pPr>
            <w:hyperlink r:id="rId15">
              <w:r w:rsidRPr="7AAB3182">
                <w:rPr>
                  <w:rStyle w:val="Hyperlink"/>
                  <w:sz w:val="24"/>
                  <w:szCs w:val="24"/>
                </w:rPr>
                <w:t>https://www.aqa.org.uk/subjects/religious-studies/gcse/religious-studies-a-8062</w:t>
              </w:r>
            </w:hyperlink>
          </w:p>
          <w:p w14:paraId="4CB00212"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rPr>
                <w:sz w:val="24"/>
                <w:szCs w:val="24"/>
              </w:rPr>
            </w:pPr>
          </w:p>
          <w:p w14:paraId="174C3A64"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rPr>
                <w:sz w:val="24"/>
                <w:szCs w:val="24"/>
              </w:rPr>
            </w:pPr>
            <w:r w:rsidRPr="7AAB3182">
              <w:rPr>
                <w:sz w:val="24"/>
                <w:szCs w:val="24"/>
              </w:rPr>
              <w:t xml:space="preserve">Knowledge organiser for unit in share drive </w:t>
            </w:r>
          </w:p>
          <w:p w14:paraId="6268DD9A"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rPr>
                <w:sz w:val="24"/>
                <w:szCs w:val="24"/>
              </w:rPr>
            </w:pPr>
          </w:p>
          <w:p w14:paraId="6C0A3D87"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rPr>
                <w:sz w:val="24"/>
                <w:szCs w:val="24"/>
              </w:rPr>
            </w:pPr>
            <w:r w:rsidRPr="32DC27F9">
              <w:rPr>
                <w:sz w:val="24"/>
                <w:szCs w:val="24"/>
              </w:rPr>
              <w:t>GCSE Textbooks and revision guides</w:t>
            </w:r>
          </w:p>
          <w:p w14:paraId="5FE7430D"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rPr>
                <w:sz w:val="24"/>
                <w:szCs w:val="24"/>
              </w:rPr>
            </w:pPr>
          </w:p>
          <w:p w14:paraId="46042FDA" w14:textId="77777777" w:rsidR="00822A7A" w:rsidRPr="00021349" w:rsidRDefault="00822A7A" w:rsidP="00822A7A">
            <w:pPr>
              <w:cnfStyle w:val="000000000000" w:firstRow="0" w:lastRow="0" w:firstColumn="0" w:lastColumn="0" w:oddVBand="0" w:evenVBand="0" w:oddHBand="0" w:evenHBand="0" w:firstRowFirstColumn="0" w:firstRowLastColumn="0" w:lastRowFirstColumn="0" w:lastRowLastColumn="0"/>
            </w:pPr>
            <w:r w:rsidRPr="7AAB3182">
              <w:rPr>
                <w:sz w:val="24"/>
                <w:szCs w:val="24"/>
              </w:rPr>
              <w:t>Seneca Learning</w:t>
            </w:r>
          </w:p>
          <w:p w14:paraId="664851A8" w14:textId="7F47A9A4" w:rsidR="00CA4645" w:rsidRPr="00490830" w:rsidRDefault="00CA4645" w:rsidP="00CA4645">
            <w:pPr>
              <w:cnfStyle w:val="000000000000" w:firstRow="0" w:lastRow="0" w:firstColumn="0" w:lastColumn="0" w:oddVBand="0" w:evenVBand="0" w:oddHBand="0" w:evenHBand="0" w:firstRowFirstColumn="0" w:firstRowLastColumn="0" w:lastRowFirstColumn="0" w:lastRowLastColumn="0"/>
            </w:pPr>
          </w:p>
        </w:tc>
      </w:tr>
      <w:tr w:rsidR="000E766D" w14:paraId="3D947E55" w14:textId="7F71882C" w:rsidTr="62487C5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Pr>
          <w:p w14:paraId="5ADF2A50" w14:textId="2F24A452" w:rsidR="000E766D" w:rsidRDefault="000E766D" w:rsidP="000E766D">
            <w:pPr>
              <w:rPr>
                <w:bCs w:val="0"/>
              </w:rPr>
            </w:pPr>
            <w:r w:rsidRPr="000A4E54">
              <w:rPr>
                <w:b w:val="0"/>
              </w:rPr>
              <w:t>Notes</w:t>
            </w:r>
          </w:p>
          <w:p w14:paraId="2BC0B6A8" w14:textId="77777777" w:rsidR="000E766D" w:rsidRPr="000A4E54" w:rsidRDefault="000E766D" w:rsidP="000E766D">
            <w:pPr>
              <w:rPr>
                <w:b w:val="0"/>
                <w:bCs w:val="0"/>
              </w:rPr>
            </w:pPr>
          </w:p>
          <w:p w14:paraId="205F3E4E" w14:textId="77777777" w:rsidR="000E766D" w:rsidRDefault="000E766D" w:rsidP="000E766D">
            <w:pPr>
              <w:rPr>
                <w:b w:val="0"/>
                <w:bCs w:val="0"/>
              </w:rPr>
            </w:pPr>
            <w:r>
              <w:t>Why this topic is important…</w:t>
            </w:r>
          </w:p>
          <w:p w14:paraId="58FA1875" w14:textId="1A433BF1" w:rsidR="000E766D" w:rsidRDefault="000E766D" w:rsidP="000E766D"/>
        </w:tc>
        <w:tc>
          <w:tcPr>
            <w:tcW w:w="3489" w:type="dxa"/>
          </w:tcPr>
          <w:p w14:paraId="738E9D38" w14:textId="77777777" w:rsidR="000E766D" w:rsidRPr="00021349" w:rsidRDefault="000E766D" w:rsidP="000E766D">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AB3182">
              <w:rPr>
                <w:rFonts w:ascii="Calibri" w:eastAsia="Calibri" w:hAnsi="Calibri" w:cs="Calibri"/>
              </w:rPr>
              <w:t>This unit of work develops students understanding of the fundamental beliefs held by Muslims, including different beliefs held by Sunni and Shi’a Muslims. Students reflect on and develop their own values, beliefs and attitudes in the light of what they have learnt and will contribute to their preparation for adult life in a pluralistic society and global community</w:t>
            </w:r>
          </w:p>
          <w:p w14:paraId="41327111" w14:textId="77777777" w:rsidR="000E766D" w:rsidRPr="00021349" w:rsidRDefault="000E766D" w:rsidP="000E766D">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 </w:t>
            </w:r>
          </w:p>
          <w:p w14:paraId="47287F9A" w14:textId="77777777" w:rsidR="000E766D" w:rsidRPr="00021349" w:rsidRDefault="000E766D" w:rsidP="000E766D">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Knowledge and understanding that there are many beliefs and teachings within Islam and there are </w:t>
            </w:r>
            <w:r w:rsidRPr="7AAB3182">
              <w:rPr>
                <w:rFonts w:ascii="Calibri" w:eastAsia="Calibri" w:hAnsi="Calibri" w:cs="Calibri"/>
              </w:rPr>
              <w:lastRenderedPageBreak/>
              <w:t>different perspectives often depending on the denomination they may belong to.</w:t>
            </w:r>
          </w:p>
          <w:p w14:paraId="0D8927E9" w14:textId="282403F5" w:rsidR="000E766D" w:rsidRPr="00490830" w:rsidRDefault="000E766D" w:rsidP="000E766D">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8" w:type="dxa"/>
          </w:tcPr>
          <w:p w14:paraId="50467EE4" w14:textId="77777777" w:rsidR="00B84082" w:rsidRDefault="00B84082" w:rsidP="00B84082">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1180C754">
              <w:rPr>
                <w:rFonts w:ascii="Calibri" w:eastAsia="Calibri" w:hAnsi="Calibri" w:cs="Calibri"/>
              </w:rPr>
              <w:lastRenderedPageBreak/>
              <w:t>This unit of work develops students understanding of the fundamental practices carried out by Muslims, including different actions performed by different denominations and their meaning, as well as how these actions impact a Muslim and also impact society. It will also allow students to link their knowledge to their learning on Muslim beliefs</w:t>
            </w:r>
          </w:p>
          <w:p w14:paraId="4C979505" w14:textId="7029C24A" w:rsidR="000E766D" w:rsidRPr="00490830" w:rsidRDefault="000E766D" w:rsidP="000E766D">
            <w:pPr>
              <w:cnfStyle w:val="000000100000" w:firstRow="0" w:lastRow="0" w:firstColumn="0" w:lastColumn="0" w:oddVBand="0" w:evenVBand="0" w:oddHBand="1" w:evenHBand="0" w:firstRowFirstColumn="0" w:firstRowLastColumn="0" w:lastRowFirstColumn="0" w:lastRowLastColumn="0"/>
              <w:rPr>
                <w:rFonts w:cstheme="minorHAnsi"/>
              </w:rPr>
            </w:pPr>
            <w:r w:rsidRPr="00490830">
              <w:rPr>
                <w:rFonts w:cstheme="minorHAnsi"/>
              </w:rPr>
              <w:t xml:space="preserve"> </w:t>
            </w:r>
          </w:p>
          <w:p w14:paraId="61CCBC3B" w14:textId="029479B9" w:rsidR="000E766D" w:rsidRPr="00490830" w:rsidRDefault="000E766D" w:rsidP="000E766D">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9" w:type="dxa"/>
          </w:tcPr>
          <w:p w14:paraId="7BC97CB0" w14:textId="77777777" w:rsidR="001C2DE4" w:rsidRPr="006422EC" w:rsidRDefault="001C2DE4" w:rsidP="001C2DE4">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1180C754">
              <w:rPr>
                <w:rFonts w:ascii="Calibri" w:eastAsia="Calibri" w:hAnsi="Calibri" w:cs="Calibri"/>
              </w:rPr>
              <w:t>This unit of work develops students understanding of the fundamental beliefs held by Christians, including different beliefs held by Christians. Students reflect on and develop their own values, beliefs and attitudes in the light of what they have learnt and will contribute to their preparation for adult life in a pluralistic society and global community</w:t>
            </w:r>
          </w:p>
          <w:p w14:paraId="7BC169F7" w14:textId="77777777" w:rsidR="001C2DE4" w:rsidRPr="006422EC" w:rsidRDefault="001C2DE4" w:rsidP="001C2DE4">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 </w:t>
            </w:r>
          </w:p>
          <w:p w14:paraId="460B16A6" w14:textId="77777777" w:rsidR="001C2DE4" w:rsidRPr="006422EC" w:rsidRDefault="001C2DE4" w:rsidP="001C2DE4">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AB3182">
              <w:rPr>
                <w:rFonts w:ascii="Calibri" w:eastAsia="Calibri" w:hAnsi="Calibri" w:cs="Calibri"/>
              </w:rPr>
              <w:t xml:space="preserve">Knowledge and understanding that there are many beliefs and teachings within Christianity and </w:t>
            </w:r>
            <w:r w:rsidRPr="7AAB3182">
              <w:rPr>
                <w:rFonts w:ascii="Calibri" w:eastAsia="Calibri" w:hAnsi="Calibri" w:cs="Calibri"/>
              </w:rPr>
              <w:lastRenderedPageBreak/>
              <w:t>there are different perspectives often depending on the denomination they may belong to.</w:t>
            </w:r>
          </w:p>
          <w:p w14:paraId="065E122E" w14:textId="56D33FC4" w:rsidR="000E766D" w:rsidRPr="00490830" w:rsidRDefault="000E766D" w:rsidP="000E766D">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8" w:type="dxa"/>
          </w:tcPr>
          <w:p w14:paraId="2880BD5E" w14:textId="77777777" w:rsidR="004638D1" w:rsidRDefault="004638D1" w:rsidP="004638D1">
            <w:pPr>
              <w:spacing w:line="257"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1180C754">
              <w:rPr>
                <w:rFonts w:ascii="Calibri" w:eastAsia="Calibri" w:hAnsi="Calibri" w:cs="Calibri"/>
              </w:rPr>
              <w:lastRenderedPageBreak/>
              <w:t>This unit of work develops students understanding of the fundamental practices carried out by Christians, including different actions performed by different denominations and their meaning, as well as how these actions impact a Christian and also impact society. It will also allow students to link their knowledge to their learning on Christian beliefs</w:t>
            </w:r>
          </w:p>
          <w:p w14:paraId="61EC3405" w14:textId="3C056A9F" w:rsidR="000E766D" w:rsidRPr="00490830" w:rsidRDefault="000E766D" w:rsidP="000E766D">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9" w:type="dxa"/>
          </w:tcPr>
          <w:p w14:paraId="0EF0AFA8"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pPr>
            <w:r w:rsidRPr="028E7760">
              <w:rPr>
                <w:sz w:val="20"/>
                <w:szCs w:val="20"/>
              </w:rPr>
              <w:t>T</w:t>
            </w:r>
            <w:r w:rsidRPr="028E7760">
              <w:t>his unit of work develops students understanding of the significance and importance of the various beliefs, issues and practices to Christians today. Students will explore the fundamental beliefs held by Christians, including different beliefs held by Protestants and Roman Catholics. This topic provides the opportunity to address moral issues such as the use of contraception, divorce, attitudes to homosexuality and the role of women. Care is taken to address the UK law and make links to British Values where relevant.</w:t>
            </w:r>
          </w:p>
          <w:p w14:paraId="428F8304"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rPr>
                <w:sz w:val="24"/>
                <w:szCs w:val="24"/>
              </w:rPr>
            </w:pPr>
          </w:p>
          <w:p w14:paraId="16A21921"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pPr>
            <w:r w:rsidRPr="028E7760">
              <w:t xml:space="preserve">Students will understand Ethical theories such as Situation Ethics and be able to apply this theory to moral issues both in this unit and beyond.   </w:t>
            </w:r>
          </w:p>
          <w:p w14:paraId="63AAD74F"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pPr>
          </w:p>
          <w:p w14:paraId="2C12E71D"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pPr>
            <w:r w:rsidRPr="028E7760">
              <w:t xml:space="preserve">Students will learn to reflect on and develop their own values, beliefs and attitudes in the light of what they have learnt and will contribute to their preparation for adult life in a pluralistic society and global community. </w:t>
            </w:r>
          </w:p>
          <w:p w14:paraId="6C390F36"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pPr>
          </w:p>
          <w:p w14:paraId="640975FD"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pPr>
            <w:r w:rsidRPr="028E7760">
              <w:t>Knowledge and understanding that there are many beliefs and teachings within Christianity and there are different perspectives often depending on the denomination they may belong to.</w:t>
            </w:r>
          </w:p>
          <w:p w14:paraId="5A004FFD" w14:textId="77777777" w:rsidR="000E766D" w:rsidRPr="00FC2FAB" w:rsidRDefault="000E766D" w:rsidP="000E766D">
            <w:pPr>
              <w:cnfStyle w:val="000000100000" w:firstRow="0" w:lastRow="0" w:firstColumn="0" w:lastColumn="0" w:oddVBand="0" w:evenVBand="0" w:oddHBand="1" w:evenHBand="0" w:firstRowFirstColumn="0" w:firstRowLastColumn="0" w:lastRowFirstColumn="0" w:lastRowLastColumn="0"/>
            </w:pPr>
            <w:r w:rsidRPr="028E7760">
              <w:t>Students will develop the ability to compare and contrast Christian beliefs to non-religious beliefs.</w:t>
            </w:r>
          </w:p>
          <w:p w14:paraId="418200A3" w14:textId="6DF08352" w:rsidR="000E766D" w:rsidRPr="00490830" w:rsidRDefault="000E766D" w:rsidP="000E766D">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7519E960" w14:textId="77777777" w:rsidR="00FC2FAB" w:rsidRDefault="00FC2FAB" w:rsidP="00FC2FAB"/>
    <w:sectPr w:rsidR="00FC2FAB" w:rsidSect="000A4E54">
      <w:footerReference w:type="default" r:id="rId16"/>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72DCE" w14:textId="77777777" w:rsidR="0078338B" w:rsidRDefault="0078338B" w:rsidP="000A4E54">
      <w:pPr>
        <w:spacing w:after="0" w:line="240" w:lineRule="auto"/>
      </w:pPr>
      <w:r>
        <w:separator/>
      </w:r>
    </w:p>
  </w:endnote>
  <w:endnote w:type="continuationSeparator" w:id="0">
    <w:p w14:paraId="6BD2CD67" w14:textId="77777777" w:rsidR="0078338B" w:rsidRDefault="0078338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671582"/>
      <w:docPartObj>
        <w:docPartGallery w:val="Page Numbers (Bottom of Page)"/>
        <w:docPartUnique/>
      </w:docPartObj>
    </w:sdtPr>
    <w:sdtEndPr>
      <w:rPr>
        <w:color w:val="7F7F7F" w:themeColor="background1" w:themeShade="7F"/>
        <w:spacing w:val="60"/>
      </w:rPr>
    </w:sdtEndPr>
    <w:sdtContent>
      <w:p w14:paraId="64A2AADA" w14:textId="334D18E3"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47EE3" w:rsidRPr="00947EE3">
          <w:rPr>
            <w:b/>
            <w:bCs/>
            <w:noProof/>
          </w:rPr>
          <w:t>4</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72489" w14:textId="77777777" w:rsidR="0078338B" w:rsidRDefault="0078338B" w:rsidP="000A4E54">
      <w:pPr>
        <w:spacing w:after="0" w:line="240" w:lineRule="auto"/>
      </w:pPr>
      <w:r>
        <w:separator/>
      </w:r>
    </w:p>
  </w:footnote>
  <w:footnote w:type="continuationSeparator" w:id="0">
    <w:p w14:paraId="64695812" w14:textId="77777777" w:rsidR="0078338B" w:rsidRDefault="0078338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C2C37"/>
    <w:multiLevelType w:val="hybridMultilevel"/>
    <w:tmpl w:val="F20C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52FCA"/>
    <w:multiLevelType w:val="hybridMultilevel"/>
    <w:tmpl w:val="17625A1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D9A7220"/>
    <w:multiLevelType w:val="hybridMultilevel"/>
    <w:tmpl w:val="15A83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8165C"/>
    <w:multiLevelType w:val="hybridMultilevel"/>
    <w:tmpl w:val="01E8A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82443314">
    <w:abstractNumId w:val="7"/>
  </w:num>
  <w:num w:numId="2" w16cid:durableId="927269979">
    <w:abstractNumId w:val="4"/>
  </w:num>
  <w:num w:numId="3" w16cid:durableId="1637489446">
    <w:abstractNumId w:val="6"/>
  </w:num>
  <w:num w:numId="4" w16cid:durableId="1503815849">
    <w:abstractNumId w:val="0"/>
  </w:num>
  <w:num w:numId="5" w16cid:durableId="433669433">
    <w:abstractNumId w:val="1"/>
  </w:num>
  <w:num w:numId="6" w16cid:durableId="1810130547">
    <w:abstractNumId w:val="2"/>
  </w:num>
  <w:num w:numId="7" w16cid:durableId="1735664511">
    <w:abstractNumId w:val="3"/>
  </w:num>
  <w:num w:numId="8" w16cid:durableId="1843818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5589"/>
    <w:rsid w:val="00037DE4"/>
    <w:rsid w:val="000524F0"/>
    <w:rsid w:val="0005735D"/>
    <w:rsid w:val="00066F79"/>
    <w:rsid w:val="00075A2E"/>
    <w:rsid w:val="000A4E54"/>
    <w:rsid w:val="000A671F"/>
    <w:rsid w:val="000B2C1D"/>
    <w:rsid w:val="000D1ABD"/>
    <w:rsid w:val="000E766D"/>
    <w:rsid w:val="000F1491"/>
    <w:rsid w:val="000F4C5B"/>
    <w:rsid w:val="00127A5C"/>
    <w:rsid w:val="001608E0"/>
    <w:rsid w:val="00164D56"/>
    <w:rsid w:val="001654CD"/>
    <w:rsid w:val="001920B8"/>
    <w:rsid w:val="00197E66"/>
    <w:rsid w:val="001A0828"/>
    <w:rsid w:val="001A3D94"/>
    <w:rsid w:val="001C2DE4"/>
    <w:rsid w:val="001C4B44"/>
    <w:rsid w:val="001F3CC3"/>
    <w:rsid w:val="0020585D"/>
    <w:rsid w:val="00237E42"/>
    <w:rsid w:val="002475CF"/>
    <w:rsid w:val="00282227"/>
    <w:rsid w:val="002B2001"/>
    <w:rsid w:val="002C40A8"/>
    <w:rsid w:val="002D39AD"/>
    <w:rsid w:val="002E5567"/>
    <w:rsid w:val="002F3E29"/>
    <w:rsid w:val="00310474"/>
    <w:rsid w:val="00311588"/>
    <w:rsid w:val="00326BBF"/>
    <w:rsid w:val="00337C8B"/>
    <w:rsid w:val="0036008F"/>
    <w:rsid w:val="003724D9"/>
    <w:rsid w:val="0038346C"/>
    <w:rsid w:val="003A439E"/>
    <w:rsid w:val="003A7C4D"/>
    <w:rsid w:val="003B611B"/>
    <w:rsid w:val="003E1CE9"/>
    <w:rsid w:val="003E704B"/>
    <w:rsid w:val="003F4171"/>
    <w:rsid w:val="0041106D"/>
    <w:rsid w:val="00412805"/>
    <w:rsid w:val="0041470A"/>
    <w:rsid w:val="004638D1"/>
    <w:rsid w:val="00485B81"/>
    <w:rsid w:val="00490830"/>
    <w:rsid w:val="004A0896"/>
    <w:rsid w:val="004D45A6"/>
    <w:rsid w:val="004F1350"/>
    <w:rsid w:val="00552284"/>
    <w:rsid w:val="00556368"/>
    <w:rsid w:val="00565F2F"/>
    <w:rsid w:val="005A51E3"/>
    <w:rsid w:val="005B4C33"/>
    <w:rsid w:val="005B6CC7"/>
    <w:rsid w:val="005C004E"/>
    <w:rsid w:val="006379E9"/>
    <w:rsid w:val="006422EC"/>
    <w:rsid w:val="006742F7"/>
    <w:rsid w:val="006C1836"/>
    <w:rsid w:val="006D3263"/>
    <w:rsid w:val="006F1C98"/>
    <w:rsid w:val="00724CAB"/>
    <w:rsid w:val="0078338B"/>
    <w:rsid w:val="007C5CDD"/>
    <w:rsid w:val="007D305B"/>
    <w:rsid w:val="007D7955"/>
    <w:rsid w:val="008048AA"/>
    <w:rsid w:val="00810512"/>
    <w:rsid w:val="00822A7A"/>
    <w:rsid w:val="00822FDE"/>
    <w:rsid w:val="00851BA8"/>
    <w:rsid w:val="00857ADA"/>
    <w:rsid w:val="00872528"/>
    <w:rsid w:val="008A79D2"/>
    <w:rsid w:val="008A7E3F"/>
    <w:rsid w:val="008B3323"/>
    <w:rsid w:val="008B442F"/>
    <w:rsid w:val="008C0536"/>
    <w:rsid w:val="008D5B03"/>
    <w:rsid w:val="00916C0D"/>
    <w:rsid w:val="009240FF"/>
    <w:rsid w:val="009442C8"/>
    <w:rsid w:val="00947EE3"/>
    <w:rsid w:val="00950A74"/>
    <w:rsid w:val="009751B2"/>
    <w:rsid w:val="009D0F3B"/>
    <w:rsid w:val="009D5AE6"/>
    <w:rsid w:val="009E1EDD"/>
    <w:rsid w:val="009F34A6"/>
    <w:rsid w:val="00A12D09"/>
    <w:rsid w:val="00A342F0"/>
    <w:rsid w:val="00A36AD2"/>
    <w:rsid w:val="00A7124E"/>
    <w:rsid w:val="00AA0E7F"/>
    <w:rsid w:val="00AD2308"/>
    <w:rsid w:val="00B0508E"/>
    <w:rsid w:val="00B207FA"/>
    <w:rsid w:val="00B34C51"/>
    <w:rsid w:val="00B4136D"/>
    <w:rsid w:val="00B84082"/>
    <w:rsid w:val="00BA7B1E"/>
    <w:rsid w:val="00BB40B8"/>
    <w:rsid w:val="00BC516B"/>
    <w:rsid w:val="00BE58F0"/>
    <w:rsid w:val="00C357ED"/>
    <w:rsid w:val="00C45706"/>
    <w:rsid w:val="00C80E73"/>
    <w:rsid w:val="00C9557E"/>
    <w:rsid w:val="00CA4645"/>
    <w:rsid w:val="00CD1790"/>
    <w:rsid w:val="00CD76F3"/>
    <w:rsid w:val="00CF3F58"/>
    <w:rsid w:val="00D10434"/>
    <w:rsid w:val="00D21227"/>
    <w:rsid w:val="00D24404"/>
    <w:rsid w:val="00D2462E"/>
    <w:rsid w:val="00D47189"/>
    <w:rsid w:val="00D86CFF"/>
    <w:rsid w:val="00D90F77"/>
    <w:rsid w:val="00DF2370"/>
    <w:rsid w:val="00DF61B4"/>
    <w:rsid w:val="00E24FC4"/>
    <w:rsid w:val="00E63787"/>
    <w:rsid w:val="00E73AB2"/>
    <w:rsid w:val="00EB75BC"/>
    <w:rsid w:val="00EE0E96"/>
    <w:rsid w:val="00EF031F"/>
    <w:rsid w:val="00F12DB2"/>
    <w:rsid w:val="00F305EF"/>
    <w:rsid w:val="00F66A96"/>
    <w:rsid w:val="00FC1A39"/>
    <w:rsid w:val="00FC2EB7"/>
    <w:rsid w:val="00FC2FAB"/>
    <w:rsid w:val="00FD42F0"/>
    <w:rsid w:val="00FE5AD9"/>
    <w:rsid w:val="00FF1F2A"/>
    <w:rsid w:val="1EAFCB59"/>
    <w:rsid w:val="2AEB72F5"/>
    <w:rsid w:val="2C8EC333"/>
    <w:rsid w:val="2E3ACDD2"/>
    <w:rsid w:val="2E5E0B70"/>
    <w:rsid w:val="31EC988C"/>
    <w:rsid w:val="3411741F"/>
    <w:rsid w:val="3C777891"/>
    <w:rsid w:val="4B627C9E"/>
    <w:rsid w:val="546849C0"/>
    <w:rsid w:val="62487C55"/>
    <w:rsid w:val="66642981"/>
    <w:rsid w:val="67CDC232"/>
    <w:rsid w:val="685CE43D"/>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Body">
    <w:name w:val="SoWBody"/>
    <w:rsid w:val="009751B2"/>
    <w:pPr>
      <w:widowControl w:val="0"/>
      <w:overflowPunct w:val="0"/>
      <w:autoSpaceDE w:val="0"/>
      <w:autoSpaceDN w:val="0"/>
      <w:adjustRightInd w:val="0"/>
      <w:spacing w:before="80" w:after="0" w:line="240" w:lineRule="exact"/>
      <w:textAlignment w:val="baseline"/>
    </w:pPr>
    <w:rPr>
      <w:rFonts w:ascii="Arial" w:eastAsia="Times New Roman" w:hAnsi="Arial" w:cs="Times New Roman"/>
      <w:sz w:val="18"/>
      <w:szCs w:val="20"/>
      <w:lang w:val="en-US" w:eastAsia="en-GB"/>
    </w:rPr>
  </w:style>
  <w:style w:type="character" w:styleId="FollowedHyperlink">
    <w:name w:val="FollowedHyperlink"/>
    <w:basedOn w:val="DefaultParagraphFont"/>
    <w:uiPriority w:val="99"/>
    <w:semiHidden/>
    <w:unhideWhenUsed/>
    <w:rsid w:val="009F34A6"/>
    <w:rPr>
      <w:color w:val="954F72" w:themeColor="followedHyperlink"/>
      <w:u w:val="single"/>
    </w:rPr>
  </w:style>
  <w:style w:type="character" w:customStyle="1" w:styleId="UnresolvedMention1">
    <w:name w:val="Unresolved Mention1"/>
    <w:basedOn w:val="DefaultParagraphFont"/>
    <w:uiPriority w:val="99"/>
    <w:semiHidden/>
    <w:unhideWhenUsed/>
    <w:rsid w:val="00FD42F0"/>
    <w:rPr>
      <w:color w:val="605E5C"/>
      <w:shd w:val="clear" w:color="auto" w:fill="E1DFDD"/>
    </w:rPr>
  </w:style>
  <w:style w:type="character" w:customStyle="1" w:styleId="normaltextrun">
    <w:name w:val="normaltextrun"/>
    <w:basedOn w:val="DefaultParagraphFont"/>
    <w:rsid w:val="00810512"/>
  </w:style>
  <w:style w:type="paragraph" w:customStyle="1" w:styleId="paragraph">
    <w:name w:val="paragraph"/>
    <w:basedOn w:val="Normal"/>
    <w:rsid w:val="008105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10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qa.org.uk/subjects/religious-studies/gcse/religious-studies-a-806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qa.org.uk/subjects/religious-studies/gcse/religious-studies-a-806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qa.org.uk/subjects/religious-studies/gcse/religious-studies-a-8062" TargetMode="External"/><Relationship Id="rId5" Type="http://schemas.openxmlformats.org/officeDocument/2006/relationships/styles" Target="styles.xml"/><Relationship Id="rId15" Type="http://schemas.openxmlformats.org/officeDocument/2006/relationships/hyperlink" Target="https://www.aqa.org.uk/subjects/religious-studies/gcse/religious-studies-a-8062"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qa.org.uk/subjects/religious-studies/gcse/religious-studies-a-8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fe2b800bd1d10d6751fcda72db39fc02">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dbe4c04d6b983c385ad914a4658f8e4b"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f61e00-060a-450b-a7c4-e7ec0d2d199c}"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52E1DCEC-3587-4B40-828E-FB9276094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529b0-842d-47f9-90dc-8d7e9c1e9918"/>
    <ds:schemaRef ds:uri="3ebb55c5-1eea-45bc-a6b3-aa6d93bfa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3ebb55c5-1eea-45bc-a6b3-aa6d93bfa176"/>
    <ds:schemaRef ds:uri="http://schemas.openxmlformats.org/package/2006/metadata/core-propertie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73a529b0-842d-47f9-90dc-8d7e9c1e9918"/>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Pages>
  <Words>3867</Words>
  <Characters>22045</Characters>
  <Application>Microsoft Office Word</Application>
  <DocSecurity>0</DocSecurity>
  <Lines>183</Lines>
  <Paragraphs>51</Paragraphs>
  <ScaleCrop>false</ScaleCrop>
  <Company>Share Multi Academy Trust</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Wallbank</cp:lastModifiedBy>
  <cp:revision>45</cp:revision>
  <dcterms:created xsi:type="dcterms:W3CDTF">2022-05-27T09:01:00Z</dcterms:created>
  <dcterms:modified xsi:type="dcterms:W3CDTF">2025-06-24T14:25:00Z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274000</vt:r8>
  </property>
  <property fmtid="{D5CDD505-2E9C-101B-9397-08002B2CF9AE}" pid="4" name="MediaServiceImageTags">
    <vt:lpwstr/>
  </property>
</Properties>
</file>