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D9574F" w:rsidRDefault="000A4E54" w:rsidP="000A4E54">
      <w:pPr>
        <w:jc w:val="right"/>
        <w:rPr>
          <w:rFonts w:cstheme="minorHAnsi"/>
        </w:rPr>
      </w:pPr>
      <w:r w:rsidRPr="00D9574F">
        <w:rPr>
          <w:rFonts w:cstheme="minorHAnsi"/>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D9574F" w:rsidRDefault="00FC2FAB">
      <w:pPr>
        <w:rPr>
          <w:rFonts w:cstheme="minorHAnsi"/>
        </w:rPr>
      </w:pPr>
      <w:r w:rsidRPr="00D9574F">
        <w:rPr>
          <w:rFonts w:cstheme="minorHAnsi"/>
        </w:rPr>
        <w:t>Share Multi Academy Trust</w:t>
      </w:r>
    </w:p>
    <w:p w14:paraId="13A025D8" w14:textId="1BB8C5E5" w:rsidR="00CD1790" w:rsidRDefault="00FC2FAB">
      <w:pPr>
        <w:rPr>
          <w:rFonts w:cstheme="minorHAnsi"/>
        </w:rPr>
      </w:pPr>
      <w:r w:rsidRPr="00D9574F">
        <w:rPr>
          <w:rFonts w:cstheme="minorHAnsi"/>
        </w:rPr>
        <w:t>Curriculum Planning Template</w:t>
      </w:r>
    </w:p>
    <w:p w14:paraId="1A8C9B5D" w14:textId="1F3108F7" w:rsidR="002475CF" w:rsidRPr="00D9574F"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D9574F" w14:paraId="50BBD655" w14:textId="2999313B" w:rsidTr="1EF9CB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D9574F" w:rsidRDefault="002475CF" w:rsidP="00A95DC4">
            <w:pPr>
              <w:rPr>
                <w:rFonts w:cstheme="minorHAnsi"/>
                <w:color w:val="E7E6E6" w:themeColor="background2"/>
              </w:rPr>
            </w:pPr>
            <w:r w:rsidRPr="00D9574F">
              <w:rPr>
                <w:rFonts w:cstheme="minorHAnsi"/>
                <w:color w:val="E7E6E6" w:themeColor="background2"/>
              </w:rPr>
              <w:t>Subject:</w:t>
            </w:r>
          </w:p>
        </w:tc>
        <w:tc>
          <w:tcPr>
            <w:tcW w:w="2552" w:type="dxa"/>
          </w:tcPr>
          <w:p w14:paraId="572DE178" w14:textId="04343C0F" w:rsidR="002475CF" w:rsidRPr="00D9574F" w:rsidRDefault="00D349F0" w:rsidP="00A95DC4">
            <w:pPr>
              <w:cnfStyle w:val="100000000000" w:firstRow="1" w:lastRow="0" w:firstColumn="0" w:lastColumn="0" w:oddVBand="0" w:evenVBand="0" w:oddHBand="0" w:evenHBand="0" w:firstRowFirstColumn="0" w:firstRowLastColumn="0" w:lastRowFirstColumn="0" w:lastRowLastColumn="0"/>
              <w:rPr>
                <w:rFonts w:cstheme="minorHAnsi"/>
              </w:rPr>
            </w:pPr>
            <w:r w:rsidRPr="00D9574F">
              <w:rPr>
                <w:rFonts w:cstheme="minorHAnsi"/>
              </w:rPr>
              <w:t>GC</w:t>
            </w:r>
            <w:r w:rsidR="00331AAE" w:rsidRPr="00D9574F">
              <w:rPr>
                <w:rFonts w:cstheme="minorHAnsi"/>
              </w:rPr>
              <w:t>E Psychology</w:t>
            </w:r>
          </w:p>
        </w:tc>
        <w:tc>
          <w:tcPr>
            <w:tcW w:w="709" w:type="dxa"/>
          </w:tcPr>
          <w:p w14:paraId="162FAC83" w14:textId="77777777" w:rsidR="002475CF" w:rsidRPr="00D9574F" w:rsidRDefault="002475CF" w:rsidP="00A95DC4">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D9574F">
              <w:rPr>
                <w:rFonts w:cstheme="minorHAnsi"/>
                <w:color w:val="E7E6E6" w:themeColor="background2"/>
              </w:rPr>
              <w:t>Year</w:t>
            </w:r>
          </w:p>
        </w:tc>
        <w:tc>
          <w:tcPr>
            <w:tcW w:w="2126" w:type="dxa"/>
          </w:tcPr>
          <w:p w14:paraId="3DF9D0FE" w14:textId="40549475" w:rsidR="002475CF" w:rsidRPr="00D9574F" w:rsidRDefault="00D349F0" w:rsidP="1EF9CB4D">
            <w:pPr>
              <w:cnfStyle w:val="100000000000" w:firstRow="1" w:lastRow="0" w:firstColumn="0" w:lastColumn="0" w:oddVBand="0" w:evenVBand="0" w:oddHBand="0" w:evenHBand="0" w:firstRowFirstColumn="0" w:firstRowLastColumn="0" w:lastRowFirstColumn="0" w:lastRowLastColumn="0"/>
            </w:pPr>
            <w:proofErr w:type="gramStart"/>
            <w:r w:rsidRPr="1EF9CB4D">
              <w:t>1</w:t>
            </w:r>
            <w:r w:rsidR="00331AAE" w:rsidRPr="1EF9CB4D">
              <w:t xml:space="preserve">2 </w:t>
            </w:r>
            <w:r w:rsidR="2F702ABD" w:rsidRPr="1EF9CB4D">
              <w:t xml:space="preserve"> 2</w:t>
            </w:r>
            <w:proofErr w:type="gramEnd"/>
            <w:r w:rsidR="2F702ABD" w:rsidRPr="1EF9CB4D">
              <w:t xml:space="preserve"> teachers</w:t>
            </w:r>
          </w:p>
        </w:tc>
        <w:tc>
          <w:tcPr>
            <w:tcW w:w="1276" w:type="dxa"/>
          </w:tcPr>
          <w:p w14:paraId="33D36AFA" w14:textId="6FDA30B1" w:rsidR="002475CF" w:rsidRPr="00D9574F" w:rsidRDefault="002475CF" w:rsidP="00A95DC4">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D9574F">
              <w:rPr>
                <w:rFonts w:cstheme="minorHAnsi"/>
                <w:color w:val="E7E6E6" w:themeColor="background2"/>
              </w:rPr>
              <w:t xml:space="preserve">Ability </w:t>
            </w:r>
          </w:p>
        </w:tc>
        <w:tc>
          <w:tcPr>
            <w:tcW w:w="1417" w:type="dxa"/>
          </w:tcPr>
          <w:p w14:paraId="75027CB2" w14:textId="609A1242" w:rsidR="002475CF" w:rsidRPr="00D9574F" w:rsidRDefault="00D349F0" w:rsidP="00A95DC4">
            <w:pPr>
              <w:cnfStyle w:val="100000000000" w:firstRow="1" w:lastRow="0" w:firstColumn="0" w:lastColumn="0" w:oddVBand="0" w:evenVBand="0" w:oddHBand="0" w:evenHBand="0" w:firstRowFirstColumn="0" w:firstRowLastColumn="0" w:lastRowFirstColumn="0" w:lastRowLastColumn="0"/>
              <w:rPr>
                <w:rFonts w:cstheme="minorHAnsi"/>
              </w:rPr>
            </w:pPr>
            <w:r w:rsidRPr="00D9574F">
              <w:rPr>
                <w:rFonts w:cstheme="minorHAnsi"/>
              </w:rPr>
              <w:t>Mixed</w:t>
            </w:r>
          </w:p>
        </w:tc>
      </w:tr>
    </w:tbl>
    <w:p w14:paraId="01D89515" w14:textId="77777777" w:rsidR="00FC2FAB" w:rsidRPr="00D9574F" w:rsidRDefault="00FC2FAB">
      <w:pPr>
        <w:rPr>
          <w:rFonts w:cstheme="minorHAnsi"/>
        </w:rPr>
      </w:pPr>
    </w:p>
    <w:tbl>
      <w:tblPr>
        <w:tblStyle w:val="GridTable2"/>
        <w:tblW w:w="0" w:type="auto"/>
        <w:tblLook w:val="04A0" w:firstRow="1" w:lastRow="0" w:firstColumn="1" w:lastColumn="0" w:noHBand="0" w:noVBand="1"/>
      </w:tblPr>
      <w:tblGrid>
        <w:gridCol w:w="4160"/>
        <w:gridCol w:w="4161"/>
        <w:gridCol w:w="4161"/>
        <w:gridCol w:w="4161"/>
        <w:gridCol w:w="4161"/>
      </w:tblGrid>
      <w:tr w:rsidR="00FC2FAB" w:rsidRPr="00D9574F" w14:paraId="72384581" w14:textId="77777777" w:rsidTr="1EF9CB4D">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FC2FAB" w:rsidRPr="00D9574F" w:rsidRDefault="00FC2FAB" w:rsidP="00A95DC4">
            <w:pPr>
              <w:rPr>
                <w:rFonts w:cstheme="minorHAnsi"/>
              </w:rPr>
            </w:pPr>
            <w:r w:rsidRPr="00D9574F">
              <w:rPr>
                <w:rFonts w:cstheme="minorHAnsi"/>
              </w:rPr>
              <w:t>Term / Date(s)</w:t>
            </w:r>
          </w:p>
        </w:tc>
        <w:tc>
          <w:tcPr>
            <w:tcW w:w="4161" w:type="dxa"/>
          </w:tcPr>
          <w:p w14:paraId="4C9E206D" w14:textId="0B44DDDD" w:rsidR="00FC2FAB" w:rsidRPr="00D9574F" w:rsidRDefault="0036659E" w:rsidP="748FBE4E">
            <w:pPr>
              <w:cnfStyle w:val="100000000000" w:firstRow="1" w:lastRow="0" w:firstColumn="0" w:lastColumn="0" w:oddVBand="0" w:evenVBand="0" w:oddHBand="0" w:evenHBand="0" w:firstRowFirstColumn="0" w:firstRowLastColumn="0" w:lastRowFirstColumn="0" w:lastRowLastColumn="0"/>
            </w:pPr>
            <w:r>
              <w:t xml:space="preserve">Week 1 – </w:t>
            </w:r>
            <w:r w:rsidR="00DB180F">
              <w:t>10</w:t>
            </w:r>
            <w:r w:rsidR="6E6ECDA0">
              <w:t xml:space="preserve"> Teacher 1</w:t>
            </w:r>
            <w:r w:rsidR="00C509FC">
              <w:t xml:space="preserve"> AWD</w:t>
            </w:r>
          </w:p>
        </w:tc>
        <w:tc>
          <w:tcPr>
            <w:tcW w:w="4161" w:type="dxa"/>
          </w:tcPr>
          <w:p w14:paraId="694EC266" w14:textId="456F4D97" w:rsidR="00FC2FAB" w:rsidRPr="00D9574F" w:rsidRDefault="001852AD" w:rsidP="1EF9CB4D">
            <w:pPr>
              <w:cnfStyle w:val="100000000000" w:firstRow="1" w:lastRow="0" w:firstColumn="0" w:lastColumn="0" w:oddVBand="0" w:evenVBand="0" w:oddHBand="0" w:evenHBand="0" w:firstRowFirstColumn="0" w:firstRowLastColumn="0" w:lastRowFirstColumn="0" w:lastRowLastColumn="0"/>
            </w:pPr>
            <w:r w:rsidRPr="1EF9CB4D">
              <w:t xml:space="preserve">Week 1 – </w:t>
            </w:r>
            <w:r w:rsidR="00DB180F">
              <w:t>14</w:t>
            </w:r>
            <w:r w:rsidRPr="1EF9CB4D">
              <w:t xml:space="preserve"> </w:t>
            </w:r>
            <w:r w:rsidR="1B0B97FC" w:rsidRPr="1EF9CB4D">
              <w:t>Teacher 2</w:t>
            </w:r>
            <w:r w:rsidR="00C509FC">
              <w:t xml:space="preserve"> JBR</w:t>
            </w:r>
          </w:p>
        </w:tc>
        <w:tc>
          <w:tcPr>
            <w:tcW w:w="4161" w:type="dxa"/>
          </w:tcPr>
          <w:p w14:paraId="0D84A3DE" w14:textId="7F9590D0" w:rsidR="00FC2FAB" w:rsidRPr="00D9574F" w:rsidRDefault="008F547B" w:rsidP="0036659E">
            <w:pPr>
              <w:cnfStyle w:val="100000000000" w:firstRow="1" w:lastRow="0" w:firstColumn="0" w:lastColumn="0" w:oddVBand="0" w:evenVBand="0" w:oddHBand="0" w:evenHBand="0" w:firstRowFirstColumn="0" w:firstRowLastColumn="0" w:lastRowFirstColumn="0" w:lastRowLastColumn="0"/>
            </w:pPr>
            <w:r w:rsidRPr="1EF9CB4D">
              <w:t xml:space="preserve">Week </w:t>
            </w:r>
            <w:r w:rsidR="00DB180F">
              <w:t>10-16</w:t>
            </w:r>
            <w:r w:rsidRPr="1EF9CB4D">
              <w:t xml:space="preserve"> </w:t>
            </w:r>
            <w:r w:rsidR="06874649" w:rsidRPr="1EF9CB4D">
              <w:t>Teacher 1</w:t>
            </w:r>
            <w:r w:rsidR="00C509FC">
              <w:t xml:space="preserve"> AWD</w:t>
            </w:r>
          </w:p>
        </w:tc>
        <w:tc>
          <w:tcPr>
            <w:tcW w:w="4161" w:type="dxa"/>
          </w:tcPr>
          <w:p w14:paraId="348F22D6" w14:textId="190BEB19" w:rsidR="00FC2FAB" w:rsidRPr="00D9574F" w:rsidRDefault="008F547B" w:rsidP="0036659E">
            <w:pPr>
              <w:cnfStyle w:val="100000000000" w:firstRow="1" w:lastRow="0" w:firstColumn="0" w:lastColumn="0" w:oddVBand="0" w:evenVBand="0" w:oddHBand="0" w:evenHBand="0" w:firstRowFirstColumn="0" w:firstRowLastColumn="0" w:lastRowFirstColumn="0" w:lastRowLastColumn="0"/>
            </w:pPr>
            <w:r>
              <w:t xml:space="preserve">Week </w:t>
            </w:r>
            <w:r w:rsidR="00787C1C">
              <w:t>14-24</w:t>
            </w:r>
            <w:r>
              <w:t xml:space="preserve"> </w:t>
            </w:r>
            <w:r w:rsidR="7C830AFB">
              <w:t>Teacher 2</w:t>
            </w:r>
            <w:r w:rsidR="00C509FC">
              <w:t xml:space="preserve"> JBR</w:t>
            </w:r>
          </w:p>
        </w:tc>
      </w:tr>
      <w:tr w:rsidR="00AB2724" w:rsidRPr="00D9574F" w14:paraId="6B62B51A" w14:textId="77777777" w:rsidTr="1EF9CB4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AB2724" w:rsidRPr="00D9574F" w:rsidRDefault="00AB2724" w:rsidP="00AB2724">
            <w:pPr>
              <w:rPr>
                <w:rFonts w:cstheme="minorHAnsi"/>
              </w:rPr>
            </w:pPr>
            <w:r w:rsidRPr="00D9574F">
              <w:rPr>
                <w:rFonts w:cstheme="minorHAnsi"/>
              </w:rPr>
              <w:t>Topic</w:t>
            </w:r>
          </w:p>
        </w:tc>
        <w:tc>
          <w:tcPr>
            <w:tcW w:w="4161" w:type="dxa"/>
          </w:tcPr>
          <w:p w14:paraId="7446C60B" w14:textId="56EB60FF" w:rsidR="00AB2724" w:rsidRPr="00D9574F" w:rsidRDefault="00AB2724" w:rsidP="00AB2724">
            <w:pPr>
              <w:cnfStyle w:val="000000100000" w:firstRow="0" w:lastRow="0" w:firstColumn="0" w:lastColumn="0" w:oddVBand="0" w:evenVBand="0" w:oddHBand="1" w:evenHBand="0" w:firstRowFirstColumn="0" w:firstRowLastColumn="0" w:lastRowFirstColumn="0" w:lastRowLastColumn="0"/>
              <w:rPr>
                <w:rFonts w:cstheme="minorHAnsi"/>
              </w:rPr>
            </w:pPr>
            <w:r w:rsidRPr="00B65B61">
              <w:rPr>
                <w:rFonts w:cstheme="minorHAnsi"/>
                <w:highlight w:val="yellow"/>
              </w:rPr>
              <w:t>Approaches</w:t>
            </w:r>
          </w:p>
        </w:tc>
        <w:tc>
          <w:tcPr>
            <w:tcW w:w="4161" w:type="dxa"/>
          </w:tcPr>
          <w:p w14:paraId="5A288F40" w14:textId="7DAF0B9D" w:rsidR="00AB2724" w:rsidRPr="00D9574F" w:rsidRDefault="00AB2724" w:rsidP="00AB272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Memory</w:t>
            </w:r>
          </w:p>
        </w:tc>
        <w:tc>
          <w:tcPr>
            <w:tcW w:w="4161" w:type="dxa"/>
          </w:tcPr>
          <w:p w14:paraId="610C82CF" w14:textId="1AA6DB1E" w:rsidR="00AB2724" w:rsidRPr="00D9574F" w:rsidRDefault="00AB2724" w:rsidP="00AB272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Psychopathology</w:t>
            </w:r>
          </w:p>
        </w:tc>
        <w:tc>
          <w:tcPr>
            <w:tcW w:w="4161" w:type="dxa"/>
          </w:tcPr>
          <w:p w14:paraId="38032301" w14:textId="65DDEBDC" w:rsidR="00AB2724" w:rsidRPr="00D9574F" w:rsidRDefault="00AB2724" w:rsidP="00AB272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Attachment</w:t>
            </w:r>
          </w:p>
        </w:tc>
      </w:tr>
      <w:tr w:rsidR="00AB2724" w:rsidRPr="00D9574F" w14:paraId="3E69A59A" w14:textId="77777777" w:rsidTr="1EF9CB4D">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AB2724" w:rsidRPr="00D9574F" w:rsidRDefault="00AB2724" w:rsidP="00AB2724">
            <w:pPr>
              <w:rPr>
                <w:rFonts w:cstheme="minorHAnsi"/>
                <w:b w:val="0"/>
              </w:rPr>
            </w:pPr>
            <w:r w:rsidRPr="00D9574F">
              <w:rPr>
                <w:rFonts w:cstheme="minorHAnsi"/>
                <w:b w:val="0"/>
              </w:rPr>
              <w:t>Topic overview</w:t>
            </w:r>
          </w:p>
          <w:p w14:paraId="2BB033EA" w14:textId="77777777" w:rsidR="00AB2724" w:rsidRPr="00D9574F" w:rsidRDefault="00AB2724" w:rsidP="00AB2724">
            <w:pPr>
              <w:rPr>
                <w:rFonts w:cstheme="minorHAnsi"/>
              </w:rPr>
            </w:pPr>
          </w:p>
          <w:p w14:paraId="21C469AF" w14:textId="77777777" w:rsidR="00AB2724" w:rsidRPr="00D9574F" w:rsidRDefault="00AB2724" w:rsidP="00AB2724">
            <w:pPr>
              <w:rPr>
                <w:rFonts w:cstheme="minorHAnsi"/>
              </w:rPr>
            </w:pPr>
            <w:r w:rsidRPr="00D9574F">
              <w:rPr>
                <w:rFonts w:cstheme="minorHAnsi"/>
              </w:rPr>
              <w:t>Pupils will learn…</w:t>
            </w:r>
          </w:p>
          <w:p w14:paraId="0717119B" w14:textId="77777777" w:rsidR="00AB2724" w:rsidRPr="00D9574F" w:rsidRDefault="00AB2724" w:rsidP="00AB2724">
            <w:pPr>
              <w:rPr>
                <w:rFonts w:cstheme="minorHAnsi"/>
              </w:rPr>
            </w:pPr>
          </w:p>
        </w:tc>
        <w:tc>
          <w:tcPr>
            <w:tcW w:w="4161" w:type="dxa"/>
          </w:tcPr>
          <w:p w14:paraId="1B0B0F2C" w14:textId="248C4C1C" w:rsidR="00AB2724" w:rsidRPr="00D9574F" w:rsidRDefault="00AB2724" w:rsidP="00AB2724">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3.2.1 Different biological &amp; cognitive approaches</w:t>
            </w:r>
          </w:p>
        </w:tc>
        <w:tc>
          <w:tcPr>
            <w:tcW w:w="4161" w:type="dxa"/>
          </w:tcPr>
          <w:p w14:paraId="1251D6BD" w14:textId="02D3D9D3" w:rsidR="00AB2724" w:rsidRPr="00D9574F" w:rsidRDefault="00AB2724" w:rsidP="00AB2724">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learn about two different models of memory within the context of cognitive psychology, theories of why we forget, and apply this knowledge in improving the accuracy of eye-witness testimony.</w:t>
            </w:r>
          </w:p>
        </w:tc>
        <w:tc>
          <w:tcPr>
            <w:tcW w:w="4161" w:type="dxa"/>
          </w:tcPr>
          <w:p w14:paraId="68A7DCA3" w14:textId="0E30D648" w:rsidR="00AB2724" w:rsidRPr="00D9574F" w:rsidRDefault="00AB2724" w:rsidP="00AB2724">
            <w:pPr>
              <w:cnfStyle w:val="000000000000" w:firstRow="0" w:lastRow="0" w:firstColumn="0" w:lastColumn="0" w:oddVBand="0" w:evenVBand="0" w:oddHBand="0" w:evenHBand="0" w:firstRowFirstColumn="0" w:firstRowLastColumn="0" w:lastRowFirstColumn="0" w:lastRowLastColumn="0"/>
              <w:rPr>
                <w:rFonts w:cstheme="minorHAnsi"/>
              </w:rPr>
            </w:pPr>
            <w:r>
              <w:t xml:space="preserve">3.2.2 Students develop knowledge of differing ways of defining abnormality together </w:t>
            </w:r>
            <w:proofErr w:type="gramStart"/>
            <w:r>
              <w:t>with  knowledge</w:t>
            </w:r>
            <w:proofErr w:type="gramEnd"/>
            <w:r>
              <w:t xml:space="preserve"> of clinical characteristics of three common psychopathologies. This then leads to understanding of three approaches to explaining and treating them </w:t>
            </w:r>
            <w:proofErr w:type="gramStart"/>
            <w:r>
              <w:t>The</w:t>
            </w:r>
            <w:proofErr w:type="gramEnd"/>
            <w:r>
              <w:t xml:space="preserve"> ability to evaluate those treatments including in terms of their appropriateness and effectiveness.</w:t>
            </w:r>
          </w:p>
        </w:tc>
        <w:tc>
          <w:tcPr>
            <w:tcW w:w="4161" w:type="dxa"/>
          </w:tcPr>
          <w:p w14:paraId="0AC83A1A" w14:textId="4BD77F70" w:rsidR="00AB2724" w:rsidRPr="00D9574F" w:rsidRDefault="00AB2724" w:rsidP="00AB2724">
            <w:pPr>
              <w:cnfStyle w:val="000000000000" w:firstRow="0" w:lastRow="0" w:firstColumn="0" w:lastColumn="0" w:oddVBand="0" w:evenVBand="0" w:oddHBand="0" w:evenHBand="0" w:firstRowFirstColumn="0" w:firstRowLastColumn="0" w:lastRowFirstColumn="0" w:lastRowLastColumn="0"/>
            </w:pPr>
            <w:r>
              <w:t xml:space="preserve">4.1.3 </w:t>
            </w:r>
            <w:r w:rsidRPr="0D9BE3E7">
              <w:t xml:space="preserve">The development of human and animal attachments, their function through the life course and implications for disruption or failure to form attachments. </w:t>
            </w:r>
          </w:p>
        </w:tc>
      </w:tr>
      <w:tr w:rsidR="00AB2724" w:rsidRPr="00D9574F" w14:paraId="42EBBD96" w14:textId="77777777" w:rsidTr="1EF9CB4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AB2724" w:rsidRPr="00D9574F" w:rsidRDefault="00AB2724" w:rsidP="00AB2724">
            <w:pPr>
              <w:rPr>
                <w:b w:val="0"/>
                <w:bCs w:val="0"/>
              </w:rPr>
            </w:pPr>
            <w:r>
              <w:t>Components</w:t>
            </w:r>
          </w:p>
          <w:p w14:paraId="2AA3B002" w14:textId="77777777" w:rsidR="00AB2724" w:rsidRPr="00D9574F" w:rsidRDefault="00AB2724" w:rsidP="00AB2724">
            <w:pPr>
              <w:rPr>
                <w:rFonts w:cstheme="minorHAnsi"/>
                <w:b w:val="0"/>
                <w:bCs w:val="0"/>
              </w:rPr>
            </w:pPr>
          </w:p>
          <w:p w14:paraId="05675156" w14:textId="77777777" w:rsidR="00AB2724" w:rsidRPr="00D9574F" w:rsidRDefault="00AB2724" w:rsidP="00AB2724">
            <w:pPr>
              <w:rPr>
                <w:rFonts w:cstheme="minorHAnsi"/>
                <w:b w:val="0"/>
                <w:bCs w:val="0"/>
              </w:rPr>
            </w:pPr>
          </w:p>
          <w:p w14:paraId="7602DA96" w14:textId="64A41284" w:rsidR="00AB2724" w:rsidRPr="00D9574F" w:rsidRDefault="00AB2724" w:rsidP="00AB2724">
            <w:pPr>
              <w:rPr>
                <w:rFonts w:cstheme="minorHAnsi"/>
              </w:rPr>
            </w:pPr>
          </w:p>
        </w:tc>
        <w:tc>
          <w:tcPr>
            <w:tcW w:w="4161" w:type="dxa"/>
          </w:tcPr>
          <w:p w14:paraId="6D75CA94" w14:textId="448C473D" w:rsidR="00AB2724" w:rsidRDefault="00AB2724" w:rsidP="00AB2724">
            <w:pPr>
              <w:cnfStyle w:val="000000100000" w:firstRow="0" w:lastRow="0" w:firstColumn="0" w:lastColumn="0" w:oddVBand="0" w:evenVBand="0" w:oddHBand="1" w:evenHBand="0" w:firstRowFirstColumn="0" w:firstRowLastColumn="0" w:lastRowFirstColumn="0" w:lastRowLastColumn="0"/>
            </w:pPr>
            <w:r>
              <w:t xml:space="preserve">The beginning of the course is to introduce students to the key theoretical approaches within psychology. Students will need to know how the biological approach affects behaviour and understand the influence of genes, biological </w:t>
            </w:r>
            <w:proofErr w:type="gramStart"/>
            <w:r>
              <w:t>structures</w:t>
            </w:r>
            <w:proofErr w:type="gramEnd"/>
            <w:r>
              <w:t xml:space="preserve"> and neurochemistry on behaviour. Students will understand genotype and phenotype, and understand the genetic basis of behaviour, </w:t>
            </w:r>
            <w:proofErr w:type="gramStart"/>
            <w:r>
              <w:t>evolution</w:t>
            </w:r>
            <w:proofErr w:type="gramEnd"/>
            <w:r>
              <w:t xml:space="preserve"> and behaviour.</w:t>
            </w:r>
          </w:p>
          <w:p w14:paraId="37F697F8" w14:textId="77777777" w:rsidR="00AB2724" w:rsidRDefault="00AB2724" w:rsidP="00AB2724">
            <w:pPr>
              <w:cnfStyle w:val="000000100000" w:firstRow="0" w:lastRow="0" w:firstColumn="0" w:lastColumn="0" w:oddVBand="0" w:evenVBand="0" w:oddHBand="1" w:evenHBand="0" w:firstRowFirstColumn="0" w:firstRowLastColumn="0" w:lastRowFirstColumn="0" w:lastRowLastColumn="0"/>
              <w:rPr>
                <w:rFonts w:cstheme="minorHAnsi"/>
              </w:rPr>
            </w:pPr>
          </w:p>
          <w:p w14:paraId="20D18F63" w14:textId="77777777" w:rsidR="00AB2724" w:rsidRDefault="00AB2724" w:rsidP="00AB2724">
            <w:pPr>
              <w:cnfStyle w:val="000000100000" w:firstRow="0" w:lastRow="0" w:firstColumn="0" w:lastColumn="0" w:oddVBand="0" w:evenVBand="0" w:oddHBand="1" w:evenHBand="0" w:firstRowFirstColumn="0" w:firstRowLastColumn="0" w:lastRowFirstColumn="0" w:lastRowLastColumn="0"/>
            </w:pPr>
            <w:r>
              <w:t xml:space="preserve">Students will need to learn how the cognitive approach influences the mind &amp; behaviour and how the study of internal mental processes, the role of schema, the use of theoretical and computer models can be used to explain and make inferences about mental processes. Students will understand how this links to the emergence of cognitive neuroscience. </w:t>
            </w:r>
          </w:p>
          <w:p w14:paraId="3B61F53E" w14:textId="77777777" w:rsidR="00AB2724" w:rsidRDefault="00AB2724" w:rsidP="00AB2724">
            <w:pPr>
              <w:cnfStyle w:val="000000100000" w:firstRow="0" w:lastRow="0" w:firstColumn="0" w:lastColumn="0" w:oddVBand="0" w:evenVBand="0" w:oddHBand="1" w:evenHBand="0" w:firstRowFirstColumn="0" w:firstRowLastColumn="0" w:lastRowFirstColumn="0" w:lastRowLastColumn="0"/>
              <w:rPr>
                <w:rFonts w:cstheme="minorHAnsi"/>
              </w:rPr>
            </w:pPr>
          </w:p>
          <w:p w14:paraId="7E8AB476" w14:textId="380A21B1" w:rsidR="00AB2724" w:rsidRPr="00FC08C3" w:rsidRDefault="00AB2724" w:rsidP="00AB2724">
            <w:pPr>
              <w:cnfStyle w:val="000000100000" w:firstRow="0" w:lastRow="0" w:firstColumn="0" w:lastColumn="0" w:oddVBand="0" w:evenVBand="0" w:oddHBand="1" w:evenHBand="0" w:firstRowFirstColumn="0" w:firstRowLastColumn="0" w:lastRowFirstColumn="0" w:lastRowLastColumn="0"/>
              <w:rPr>
                <w:rFonts w:cstheme="minorHAnsi"/>
              </w:rPr>
            </w:pPr>
            <w:r w:rsidRPr="0D9BE3E7">
              <w:t>Students will learn</w:t>
            </w:r>
            <w:r>
              <w:t xml:space="preserve"> about some of the historical background to psychology, including: </w:t>
            </w:r>
            <w:r w:rsidRPr="0D9BE3E7">
              <w:t xml:space="preserve"> th</w:t>
            </w:r>
            <w:r>
              <w:t>e o</w:t>
            </w:r>
            <w:r w:rsidRPr="748FBE4E">
              <w:t>rigins of Psychology</w:t>
            </w:r>
            <w:r>
              <w:t xml:space="preserve">, the influence of </w:t>
            </w:r>
            <w:r w:rsidRPr="748FBE4E">
              <w:t>Wundt</w:t>
            </w:r>
            <w:r>
              <w:t xml:space="preserve"> &amp; </w:t>
            </w:r>
            <w:r w:rsidRPr="748FBE4E">
              <w:t>introspection</w:t>
            </w:r>
            <w:r>
              <w:t>,</w:t>
            </w:r>
            <w:r w:rsidRPr="748FBE4E">
              <w:t xml:space="preserve"> and the emergence of Psychology as a science</w:t>
            </w:r>
            <w:r>
              <w:t xml:space="preserve">. They will also need to understand how the </w:t>
            </w:r>
            <w:r>
              <w:lastRenderedPageBreak/>
              <w:t>l</w:t>
            </w:r>
            <w:r w:rsidRPr="000F1A92">
              <w:rPr>
                <w:rFonts w:cstheme="minorHAnsi"/>
              </w:rPr>
              <w:t>earning approach</w:t>
            </w:r>
            <w:r>
              <w:rPr>
                <w:rFonts w:cstheme="minorHAnsi"/>
              </w:rPr>
              <w:t xml:space="preserve"> and </w:t>
            </w:r>
            <w:r w:rsidRPr="748FBE4E">
              <w:t xml:space="preserve">Social </w:t>
            </w:r>
            <w:r>
              <w:t>L</w:t>
            </w:r>
            <w:r w:rsidRPr="748FBE4E">
              <w:t xml:space="preserve">earning theory </w:t>
            </w:r>
            <w:r>
              <w:t>affect mind &amp; behaviour</w:t>
            </w:r>
          </w:p>
        </w:tc>
        <w:tc>
          <w:tcPr>
            <w:tcW w:w="4161" w:type="dxa"/>
          </w:tcPr>
          <w:p w14:paraId="14581F1D" w14:textId="77777777" w:rsidR="00AB2724" w:rsidRPr="00475EAC" w:rsidRDefault="00AB2724" w:rsidP="00AB272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sidRPr="00475EAC">
              <w:rPr>
                <w:rFonts w:cstheme="minorHAnsi"/>
              </w:rPr>
              <w:lastRenderedPageBreak/>
              <w:t xml:space="preserve">Students will know the multi-store model of memory: sensory register, short-term memory and </w:t>
            </w:r>
            <w:proofErr w:type="gramStart"/>
            <w:r w:rsidRPr="00475EAC">
              <w:rPr>
                <w:rFonts w:cstheme="minorHAnsi"/>
              </w:rPr>
              <w:t>long-term</w:t>
            </w:r>
            <w:proofErr w:type="gramEnd"/>
          </w:p>
          <w:p w14:paraId="13AE5C81" w14:textId="77777777" w:rsidR="00AB2724" w:rsidRPr="00475EAC" w:rsidRDefault="00AB2724" w:rsidP="00AB272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sidRPr="00475EAC">
              <w:rPr>
                <w:rFonts w:cstheme="minorHAnsi"/>
              </w:rPr>
              <w:t xml:space="preserve">memory. They will learn features of each store: coding, </w:t>
            </w:r>
            <w:proofErr w:type="gramStart"/>
            <w:r w:rsidRPr="00475EAC">
              <w:rPr>
                <w:rFonts w:cstheme="minorHAnsi"/>
              </w:rPr>
              <w:t>capacity</w:t>
            </w:r>
            <w:proofErr w:type="gramEnd"/>
            <w:r w:rsidRPr="00475EAC">
              <w:rPr>
                <w:rFonts w:cstheme="minorHAnsi"/>
              </w:rPr>
              <w:t xml:space="preserve"> and duration.</w:t>
            </w:r>
          </w:p>
          <w:p w14:paraId="231F777D" w14:textId="77777777" w:rsidR="00AB2724" w:rsidRPr="00475EAC" w:rsidRDefault="00AB2724" w:rsidP="00AB272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sidRPr="00475EAC">
              <w:rPr>
                <w:rFonts w:cstheme="minorHAnsi"/>
              </w:rPr>
              <w:t>They will evaluate types of long-term memory: episodic, semantic, procedural.</w:t>
            </w:r>
          </w:p>
          <w:p w14:paraId="0937B9D9" w14:textId="77777777" w:rsidR="00AB2724" w:rsidRPr="00475EAC" w:rsidRDefault="00AB2724" w:rsidP="00AB272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sidRPr="00475EAC">
              <w:rPr>
                <w:rFonts w:cstheme="minorHAnsi"/>
              </w:rPr>
              <w:t xml:space="preserve">They will then learn the working memory model: central executive, phonological loop, visuo-spatial </w:t>
            </w:r>
            <w:proofErr w:type="gramStart"/>
            <w:r w:rsidRPr="00475EAC">
              <w:rPr>
                <w:rFonts w:cstheme="minorHAnsi"/>
              </w:rPr>
              <w:t>sketchpad</w:t>
            </w:r>
            <w:proofErr w:type="gramEnd"/>
          </w:p>
          <w:p w14:paraId="39E17F97" w14:textId="77777777" w:rsidR="00AB2724" w:rsidRPr="00475EAC" w:rsidRDefault="00AB2724" w:rsidP="00AB272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sidRPr="00475EAC">
              <w:rPr>
                <w:rFonts w:cstheme="minorHAnsi"/>
              </w:rPr>
              <w:t xml:space="preserve">and episodic buffer and know features of the model: coding and capacity. Explanations for </w:t>
            </w:r>
            <w:proofErr w:type="gramStart"/>
            <w:r w:rsidRPr="00475EAC">
              <w:rPr>
                <w:rFonts w:cstheme="minorHAnsi"/>
              </w:rPr>
              <w:t>forgetting:</w:t>
            </w:r>
            <w:proofErr w:type="gramEnd"/>
            <w:r w:rsidRPr="00475EAC">
              <w:rPr>
                <w:rFonts w:cstheme="minorHAnsi"/>
              </w:rPr>
              <w:t xml:space="preserve"> proactive and retroactive interference and retrieval failure due to</w:t>
            </w:r>
          </w:p>
          <w:p w14:paraId="1AE8A1D1" w14:textId="77777777" w:rsidR="00AB2724" w:rsidRPr="00475EAC" w:rsidRDefault="00AB2724" w:rsidP="00AB272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sidRPr="00475EAC">
              <w:rPr>
                <w:rFonts w:cstheme="minorHAnsi"/>
              </w:rPr>
              <w:t>absence of cues.</w:t>
            </w:r>
          </w:p>
          <w:p w14:paraId="6994A039" w14:textId="77777777" w:rsidR="00AB2724" w:rsidRPr="00475EAC" w:rsidRDefault="00AB2724" w:rsidP="00AB272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sidRPr="00475EAC">
              <w:rPr>
                <w:rFonts w:cstheme="minorHAnsi"/>
              </w:rPr>
              <w:t xml:space="preserve">Factors affecting the accuracy of eyewitness testimony: misleading information, </w:t>
            </w:r>
            <w:proofErr w:type="gramStart"/>
            <w:r w:rsidRPr="00475EAC">
              <w:rPr>
                <w:rFonts w:cstheme="minorHAnsi"/>
              </w:rPr>
              <w:t>including</w:t>
            </w:r>
            <w:proofErr w:type="gramEnd"/>
          </w:p>
          <w:p w14:paraId="05D3879F" w14:textId="77777777" w:rsidR="00AB2724" w:rsidRPr="00475EAC" w:rsidRDefault="00AB2724" w:rsidP="00AB272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rPr>
            </w:pPr>
            <w:r w:rsidRPr="00475EAC">
              <w:rPr>
                <w:rFonts w:cstheme="minorHAnsi"/>
              </w:rPr>
              <w:t>leading questions and post-event discussion; anxiety.</w:t>
            </w:r>
          </w:p>
          <w:p w14:paraId="2A3A140C" w14:textId="1F069B3B" w:rsidR="00AB2724" w:rsidRPr="00D9574F" w:rsidRDefault="00AB2724" w:rsidP="00AB2724">
            <w:pPr>
              <w:cnfStyle w:val="000000100000" w:firstRow="0" w:lastRow="0" w:firstColumn="0" w:lastColumn="0" w:oddVBand="0" w:evenVBand="0" w:oddHBand="1" w:evenHBand="0" w:firstRowFirstColumn="0" w:firstRowLastColumn="0" w:lastRowFirstColumn="0" w:lastRowLastColumn="0"/>
            </w:pPr>
            <w:r w:rsidRPr="00475EAC">
              <w:rPr>
                <w:rFonts w:cstheme="minorHAnsi"/>
              </w:rPr>
              <w:t xml:space="preserve">Improving the accuracy of eyewitness testimony, including the use of the </w:t>
            </w:r>
            <w:r w:rsidRPr="00B65B61">
              <w:rPr>
                <w:rFonts w:cstheme="minorHAnsi"/>
                <w:highlight w:val="yellow"/>
              </w:rPr>
              <w:t>cognitive interview.</w:t>
            </w:r>
          </w:p>
        </w:tc>
        <w:tc>
          <w:tcPr>
            <w:tcW w:w="4161" w:type="dxa"/>
          </w:tcPr>
          <w:p w14:paraId="02994D78" w14:textId="77777777" w:rsidR="00AB2724" w:rsidRDefault="00AB2724" w:rsidP="00AB2724">
            <w:pPr>
              <w:cnfStyle w:val="000000100000" w:firstRow="0" w:lastRow="0" w:firstColumn="0" w:lastColumn="0" w:oddVBand="0" w:evenVBand="0" w:oddHBand="1" w:evenHBand="0" w:firstRowFirstColumn="0" w:firstRowLastColumn="0" w:lastRowFirstColumn="0" w:lastRowLastColumn="0"/>
            </w:pPr>
            <w:r>
              <w:t xml:space="preserve">• Definitions of abnormality, including deviation from social norms, failure to function adequately, statistical infrequency and deviation from ideal mental health. </w:t>
            </w:r>
          </w:p>
          <w:p w14:paraId="4E3DA8BE" w14:textId="77777777" w:rsidR="00AB2724" w:rsidRPr="00B65B61" w:rsidRDefault="00AB2724" w:rsidP="00AB2724">
            <w:pPr>
              <w:cnfStyle w:val="000000100000" w:firstRow="0" w:lastRow="0" w:firstColumn="0" w:lastColumn="0" w:oddVBand="0" w:evenVBand="0" w:oddHBand="1" w:evenHBand="0" w:firstRowFirstColumn="0" w:firstRowLastColumn="0" w:lastRowFirstColumn="0" w:lastRowLastColumn="0"/>
              <w:rPr>
                <w:highlight w:val="yellow"/>
              </w:rPr>
            </w:pPr>
            <w:r w:rsidRPr="00B65B61">
              <w:rPr>
                <w:highlight w:val="yellow"/>
              </w:rPr>
              <w:t xml:space="preserve">• The behavioural, </w:t>
            </w:r>
            <w:proofErr w:type="gramStart"/>
            <w:r w:rsidRPr="00B65B61">
              <w:rPr>
                <w:highlight w:val="yellow"/>
              </w:rPr>
              <w:t>emotional</w:t>
            </w:r>
            <w:proofErr w:type="gramEnd"/>
            <w:r w:rsidRPr="00B65B61">
              <w:rPr>
                <w:highlight w:val="yellow"/>
              </w:rPr>
              <w:t xml:space="preserve"> and cognitive characteristics of phobias, depression and obsessive-compulsive disorder (OCD).</w:t>
            </w:r>
          </w:p>
          <w:p w14:paraId="2E7F6B0D" w14:textId="77777777" w:rsidR="00AB2724" w:rsidRPr="00B65B61" w:rsidRDefault="00AB2724" w:rsidP="00AB2724">
            <w:pPr>
              <w:cnfStyle w:val="000000100000" w:firstRow="0" w:lastRow="0" w:firstColumn="0" w:lastColumn="0" w:oddVBand="0" w:evenVBand="0" w:oddHBand="1" w:evenHBand="0" w:firstRowFirstColumn="0" w:firstRowLastColumn="0" w:lastRowFirstColumn="0" w:lastRowLastColumn="0"/>
              <w:rPr>
                <w:highlight w:val="yellow"/>
              </w:rPr>
            </w:pPr>
            <w:r w:rsidRPr="00B65B61">
              <w:rPr>
                <w:highlight w:val="yellow"/>
              </w:rPr>
              <w:t xml:space="preserve"> • The behavioural approach to explaining and treating phobias: the two-process model, including classical and operant conditioning; systematic desensitisation, including relaxation and use of hierarchy; flooding. </w:t>
            </w:r>
          </w:p>
          <w:p w14:paraId="693A9D06" w14:textId="77777777" w:rsidR="00AB2724" w:rsidRPr="00B65B61" w:rsidRDefault="00AB2724" w:rsidP="00AB2724">
            <w:pPr>
              <w:cnfStyle w:val="000000100000" w:firstRow="0" w:lastRow="0" w:firstColumn="0" w:lastColumn="0" w:oddVBand="0" w:evenVBand="0" w:oddHBand="1" w:evenHBand="0" w:firstRowFirstColumn="0" w:firstRowLastColumn="0" w:lastRowFirstColumn="0" w:lastRowLastColumn="0"/>
              <w:rPr>
                <w:highlight w:val="yellow"/>
              </w:rPr>
            </w:pPr>
            <w:r w:rsidRPr="00B65B61">
              <w:rPr>
                <w:highlight w:val="yellow"/>
              </w:rPr>
              <w:t>• The cognitive approach to explaining and treating depression: Beck’s negative triad and Ellis’s ABC model; cognitive behaviour therapy (CBT), including challenging irrational thoughts.</w:t>
            </w:r>
          </w:p>
          <w:p w14:paraId="111FC988" w14:textId="08A6DE14" w:rsidR="00AB2724" w:rsidRPr="00FB1BDF" w:rsidRDefault="00AB2724" w:rsidP="00AB2724">
            <w:pPr>
              <w:ind w:left="360"/>
              <w:cnfStyle w:val="000000100000" w:firstRow="0" w:lastRow="0" w:firstColumn="0" w:lastColumn="0" w:oddVBand="0" w:evenVBand="0" w:oddHBand="1" w:evenHBand="0" w:firstRowFirstColumn="0" w:firstRowLastColumn="0" w:lastRowFirstColumn="0" w:lastRowLastColumn="0"/>
              <w:rPr>
                <w:rFonts w:cstheme="minorHAnsi"/>
              </w:rPr>
            </w:pPr>
            <w:r w:rsidRPr="00B65B61">
              <w:rPr>
                <w:highlight w:val="yellow"/>
              </w:rPr>
              <w:t xml:space="preserve"> • The biological approach to explaining and treating OCD: genetic and neural explanations; drug therapy.</w:t>
            </w:r>
          </w:p>
        </w:tc>
        <w:tc>
          <w:tcPr>
            <w:tcW w:w="4161" w:type="dxa"/>
          </w:tcPr>
          <w:p w14:paraId="7DAD70B9" w14:textId="2E1A7E4C" w:rsidR="00AB2724" w:rsidRDefault="00AB2724" w:rsidP="00AB2724">
            <w:pPr>
              <w:cnfStyle w:val="000000100000" w:firstRow="0" w:lastRow="0" w:firstColumn="0" w:lastColumn="0" w:oddVBand="0" w:evenVBand="0" w:oddHBand="1" w:evenHBand="0" w:firstRowFirstColumn="0" w:firstRowLastColumn="0" w:lastRowFirstColumn="0" w:lastRowLastColumn="0"/>
            </w:pPr>
            <w:r>
              <w:t>Students will learn the following:</w:t>
            </w:r>
          </w:p>
          <w:p w14:paraId="0B833097" w14:textId="383CE3EE" w:rsidR="00AB2724" w:rsidRPr="00D9574F" w:rsidRDefault="00AB2724" w:rsidP="00AB2724">
            <w:pPr>
              <w:cnfStyle w:val="000000100000" w:firstRow="0" w:lastRow="0" w:firstColumn="0" w:lastColumn="0" w:oddVBand="0" w:evenVBand="0" w:oddHBand="1" w:evenHBand="0" w:firstRowFirstColumn="0" w:firstRowLastColumn="0" w:lastRowFirstColumn="0" w:lastRowLastColumn="0"/>
            </w:pPr>
            <w:r>
              <w:t xml:space="preserve">Caregiver-infant interactions in humans: reciprocity and interactional synchrony. Stages of attachment as identified by Schaffer. Multiple attachments and the role of the father. They will then learn about animal studies of attachment, including Lorenz and Harlow. Students will then build on their knowledge of </w:t>
            </w:r>
            <w:r w:rsidRPr="00B65B61">
              <w:rPr>
                <w:highlight w:val="yellow"/>
              </w:rPr>
              <w:t>learning theory</w:t>
            </w:r>
            <w:r>
              <w:t xml:space="preserve"> to include explanations of attachment and Bowlby’s monotropic theory, the concepts of a critical period and an internal working model. Students will then learn about Ainsworth’s ‘Strange Situation’, types of attachment: secure, insecure-</w:t>
            </w:r>
            <w:proofErr w:type="gramStart"/>
            <w:r>
              <w:t>avoidant</w:t>
            </w:r>
            <w:proofErr w:type="gramEnd"/>
            <w:r>
              <w:t xml:space="preserve"> and insecure-resistant. Cultural variations in attachment, including van </w:t>
            </w:r>
            <w:proofErr w:type="spellStart"/>
            <w:r>
              <w:t>Ijzendoorn</w:t>
            </w:r>
            <w:proofErr w:type="spellEnd"/>
            <w:r>
              <w:t>. Students will then learn about Bowlby’s theory of maternal deprivation, Romanian orphan studies and the effects of institutionalisation. Students will then learn about the influence of early attachment on childhood and adult relationships, including the role of an internal working model.</w:t>
            </w:r>
          </w:p>
        </w:tc>
      </w:tr>
    </w:tbl>
    <w:p w14:paraId="7519E960" w14:textId="571B350E" w:rsidR="00FC2FAB" w:rsidRPr="00D9574F" w:rsidRDefault="00FC2FAB" w:rsidP="00FC2FAB">
      <w:pPr>
        <w:rPr>
          <w:rFonts w:cstheme="minorHAnsi"/>
        </w:rPr>
      </w:pPr>
    </w:p>
    <w:p w14:paraId="49CF308E" w14:textId="2C868297" w:rsidR="005E57B9" w:rsidRPr="00D9574F" w:rsidRDefault="005E57B9" w:rsidP="00FC2FAB">
      <w:pPr>
        <w:rPr>
          <w:rFonts w:cstheme="minorHAnsi"/>
        </w:rPr>
      </w:pPr>
    </w:p>
    <w:p w14:paraId="3F4CADE0" w14:textId="7BB74E1A" w:rsidR="005E57B9" w:rsidRPr="00D9574F" w:rsidRDefault="005E57B9" w:rsidP="00FC2FAB">
      <w:pPr>
        <w:rPr>
          <w:rFonts w:cstheme="minorHAnsi"/>
        </w:rPr>
      </w:pPr>
    </w:p>
    <w:p w14:paraId="423C3295" w14:textId="1A6D50C7" w:rsidR="005E57B9" w:rsidRPr="00D9574F" w:rsidRDefault="005E57B9" w:rsidP="00FC2FAB">
      <w:pPr>
        <w:rPr>
          <w:rFonts w:cstheme="minorHAnsi"/>
        </w:rPr>
      </w:pPr>
    </w:p>
    <w:p w14:paraId="6EC0A32E" w14:textId="6F410116" w:rsidR="005E57B9" w:rsidRPr="00D9574F" w:rsidRDefault="005E57B9" w:rsidP="00FC2FAB">
      <w:pPr>
        <w:rPr>
          <w:rFonts w:cstheme="minorHAnsi"/>
        </w:rPr>
      </w:pPr>
    </w:p>
    <w:p w14:paraId="2BD3A00E" w14:textId="70B004B0" w:rsidR="005E57B9" w:rsidRPr="00D9574F" w:rsidRDefault="005E57B9" w:rsidP="00FC2FAB">
      <w:pPr>
        <w:rPr>
          <w:rFonts w:cstheme="minorHAnsi"/>
        </w:rPr>
      </w:pPr>
    </w:p>
    <w:p w14:paraId="2BB0B858" w14:textId="359CCABB" w:rsidR="005E57B9" w:rsidRPr="00D9574F" w:rsidRDefault="005E57B9" w:rsidP="00FC2FAB">
      <w:pPr>
        <w:rPr>
          <w:rFonts w:cstheme="minorHAnsi"/>
        </w:rPr>
      </w:pPr>
    </w:p>
    <w:p w14:paraId="5B1A3BB4" w14:textId="77777777" w:rsidR="005E57B9" w:rsidRPr="00D9574F" w:rsidRDefault="005E57B9" w:rsidP="00FC2FAB">
      <w:pPr>
        <w:rPr>
          <w:rFonts w:cstheme="minorHAnsi"/>
        </w:rPr>
      </w:pPr>
    </w:p>
    <w:p w14:paraId="50AA4B4F" w14:textId="3018086A" w:rsidR="005E57B9" w:rsidRPr="00D9574F" w:rsidRDefault="005E57B9" w:rsidP="00FC2FAB">
      <w:pPr>
        <w:rPr>
          <w:rFonts w:cstheme="minorHAnsi"/>
        </w:rPr>
      </w:pPr>
    </w:p>
    <w:tbl>
      <w:tblPr>
        <w:tblStyle w:val="GridTable2"/>
        <w:tblW w:w="0" w:type="auto"/>
        <w:tblLook w:val="04A0" w:firstRow="1" w:lastRow="0" w:firstColumn="1" w:lastColumn="0" w:noHBand="0" w:noVBand="1"/>
      </w:tblPr>
      <w:tblGrid>
        <w:gridCol w:w="4160"/>
        <w:gridCol w:w="4161"/>
        <w:gridCol w:w="4161"/>
        <w:gridCol w:w="4161"/>
      </w:tblGrid>
      <w:tr w:rsidR="0067779D" w:rsidRPr="00D9574F" w14:paraId="3411455F" w14:textId="77777777" w:rsidTr="1EF9CB4D">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64C000" w14:textId="77777777" w:rsidR="0067779D" w:rsidRPr="00D9574F" w:rsidRDefault="0067779D" w:rsidP="00A95DC4">
            <w:pPr>
              <w:rPr>
                <w:rFonts w:cstheme="minorHAnsi"/>
              </w:rPr>
            </w:pPr>
            <w:r w:rsidRPr="00D9574F">
              <w:rPr>
                <w:rFonts w:cstheme="minorHAnsi"/>
              </w:rPr>
              <w:t>Term / Date(s)</w:t>
            </w:r>
          </w:p>
        </w:tc>
        <w:tc>
          <w:tcPr>
            <w:tcW w:w="4161" w:type="dxa"/>
          </w:tcPr>
          <w:p w14:paraId="6626AC32" w14:textId="40FA3D8F" w:rsidR="0067779D" w:rsidRPr="00D9574F" w:rsidRDefault="0036659E" w:rsidP="0036659E">
            <w:pPr>
              <w:cnfStyle w:val="100000000000" w:firstRow="1" w:lastRow="0" w:firstColumn="0" w:lastColumn="0" w:oddVBand="0" w:evenVBand="0" w:oddHBand="0" w:evenHBand="0" w:firstRowFirstColumn="0" w:firstRowLastColumn="0" w:lastRowFirstColumn="0" w:lastRowLastColumn="0"/>
            </w:pPr>
            <w:r>
              <w:t>Weeks 25-37</w:t>
            </w:r>
            <w:r w:rsidR="006F3AFD" w:rsidRPr="1EF9CB4D">
              <w:t xml:space="preserve"> </w:t>
            </w:r>
            <w:r w:rsidR="0FD23F00" w:rsidRPr="1EF9CB4D">
              <w:t xml:space="preserve">Teacher </w:t>
            </w:r>
            <w:r w:rsidR="00787C1C">
              <w:t>2 JBR</w:t>
            </w:r>
          </w:p>
        </w:tc>
        <w:tc>
          <w:tcPr>
            <w:tcW w:w="4161" w:type="dxa"/>
          </w:tcPr>
          <w:p w14:paraId="74A8DF17" w14:textId="36E59FBB" w:rsidR="0067779D" w:rsidRPr="00D9574F" w:rsidRDefault="1A412892" w:rsidP="0036659E">
            <w:pPr>
              <w:cnfStyle w:val="100000000000" w:firstRow="1" w:lastRow="0" w:firstColumn="0" w:lastColumn="0" w:oddVBand="0" w:evenVBand="0" w:oddHBand="0" w:evenHBand="0" w:firstRowFirstColumn="0" w:firstRowLastColumn="0" w:lastRowFirstColumn="0" w:lastRowLastColumn="0"/>
            </w:pPr>
            <w:r w:rsidRPr="1EF9CB4D">
              <w:t xml:space="preserve">Weeks </w:t>
            </w:r>
            <w:r w:rsidR="00C36DF9">
              <w:t>17-</w:t>
            </w:r>
            <w:r w:rsidR="0035016B">
              <w:t>26</w:t>
            </w:r>
            <w:r w:rsidR="006F3AFD" w:rsidRPr="1EF9CB4D">
              <w:t xml:space="preserve"> </w:t>
            </w:r>
            <w:r w:rsidR="74F833E0" w:rsidRPr="1EF9CB4D">
              <w:t xml:space="preserve">Teacher </w:t>
            </w:r>
            <w:r w:rsidR="005C466B">
              <w:t>1 AWD</w:t>
            </w:r>
          </w:p>
        </w:tc>
        <w:tc>
          <w:tcPr>
            <w:tcW w:w="4161" w:type="dxa"/>
          </w:tcPr>
          <w:p w14:paraId="0D8368E6" w14:textId="577F3D48" w:rsidR="0067779D" w:rsidRPr="00D9574F" w:rsidRDefault="00198454" w:rsidP="0036659E">
            <w:pPr>
              <w:cnfStyle w:val="100000000000" w:firstRow="1" w:lastRow="0" w:firstColumn="0" w:lastColumn="0" w:oddVBand="0" w:evenVBand="0" w:oddHBand="0" w:evenHBand="0" w:firstRowFirstColumn="0" w:firstRowLastColumn="0" w:lastRowFirstColumn="0" w:lastRowLastColumn="0"/>
            </w:pPr>
            <w:r w:rsidRPr="1EF9CB4D">
              <w:t xml:space="preserve">Weeks </w:t>
            </w:r>
            <w:r w:rsidR="002E4CA1">
              <w:t>26-37</w:t>
            </w:r>
            <w:r w:rsidR="006F3AFD" w:rsidRPr="1EF9CB4D">
              <w:t xml:space="preserve"> </w:t>
            </w:r>
            <w:r w:rsidR="60171391" w:rsidRPr="1EF9CB4D">
              <w:t xml:space="preserve">Teacher </w:t>
            </w:r>
            <w:r w:rsidR="002E4CA1">
              <w:t>1 AWD</w:t>
            </w:r>
          </w:p>
        </w:tc>
      </w:tr>
      <w:tr w:rsidR="0035016B" w:rsidRPr="00D9574F" w14:paraId="096B0160" w14:textId="77777777" w:rsidTr="1EF9CB4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59F20E9" w14:textId="77777777" w:rsidR="0035016B" w:rsidRPr="00D9574F" w:rsidRDefault="0035016B" w:rsidP="0035016B">
            <w:pPr>
              <w:rPr>
                <w:rFonts w:cstheme="minorHAnsi"/>
              </w:rPr>
            </w:pPr>
            <w:r w:rsidRPr="00D9574F">
              <w:rPr>
                <w:rFonts w:cstheme="minorHAnsi"/>
              </w:rPr>
              <w:t>Topic</w:t>
            </w:r>
          </w:p>
        </w:tc>
        <w:tc>
          <w:tcPr>
            <w:tcW w:w="4161" w:type="dxa"/>
          </w:tcPr>
          <w:p w14:paraId="14BE447E" w14:textId="5803A8B5" w:rsidR="0035016B" w:rsidRPr="00D9574F" w:rsidRDefault="0035016B" w:rsidP="0035016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Social influence</w:t>
            </w:r>
          </w:p>
        </w:tc>
        <w:tc>
          <w:tcPr>
            <w:tcW w:w="4161" w:type="dxa"/>
          </w:tcPr>
          <w:p w14:paraId="625651F0" w14:textId="25EB4F80" w:rsidR="0035016B" w:rsidRPr="00D9574F" w:rsidRDefault="0035016B" w:rsidP="0035016B">
            <w:pPr>
              <w:cnfStyle w:val="000000100000" w:firstRow="0" w:lastRow="0" w:firstColumn="0" w:lastColumn="0" w:oddVBand="0" w:evenVBand="0" w:oddHBand="1" w:evenHBand="0" w:firstRowFirstColumn="0" w:firstRowLastColumn="0" w:lastRowFirstColumn="0" w:lastRowLastColumn="0"/>
              <w:rPr>
                <w:rFonts w:cstheme="minorHAnsi"/>
              </w:rPr>
            </w:pPr>
            <w:r w:rsidRPr="00B65B61">
              <w:rPr>
                <w:rStyle w:val="normaltextrun"/>
                <w:rFonts w:ascii="Calibri" w:hAnsi="Calibri" w:cs="Calibri"/>
                <w:highlight w:val="yellow"/>
              </w:rPr>
              <w:t>Experimental and non-experimental research methods</w:t>
            </w:r>
            <w:r>
              <w:rPr>
                <w:rStyle w:val="eop"/>
                <w:rFonts w:ascii="Calibri" w:hAnsi="Calibri" w:cs="Calibri"/>
              </w:rPr>
              <w:t> </w:t>
            </w:r>
          </w:p>
        </w:tc>
        <w:tc>
          <w:tcPr>
            <w:tcW w:w="4161" w:type="dxa"/>
          </w:tcPr>
          <w:p w14:paraId="24925EEC" w14:textId="52C9E9EB" w:rsidR="0035016B" w:rsidRPr="00D9574F" w:rsidRDefault="0035016B" w:rsidP="0035016B">
            <w:pPr>
              <w:cnfStyle w:val="000000100000" w:firstRow="0" w:lastRow="0" w:firstColumn="0" w:lastColumn="0" w:oddVBand="0" w:evenVBand="0" w:oddHBand="1" w:evenHBand="0" w:firstRowFirstColumn="0" w:firstRowLastColumn="0" w:lastRowFirstColumn="0" w:lastRowLastColumn="0"/>
              <w:rPr>
                <w:rFonts w:cstheme="minorHAnsi"/>
              </w:rPr>
            </w:pPr>
            <w:r w:rsidRPr="00B65B61">
              <w:rPr>
                <w:rFonts w:cstheme="minorHAnsi"/>
                <w:highlight w:val="yellow"/>
              </w:rPr>
              <w:t>Biopsychology</w:t>
            </w:r>
            <w:r>
              <w:rPr>
                <w:rFonts w:cstheme="minorHAnsi"/>
              </w:rPr>
              <w:t xml:space="preserve"> and Learning about bodily rhythms</w:t>
            </w:r>
          </w:p>
        </w:tc>
      </w:tr>
      <w:tr w:rsidR="0035016B" w:rsidRPr="00D9574F" w14:paraId="2D7678DA" w14:textId="77777777" w:rsidTr="1EF9CB4D">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92072C0" w14:textId="77777777" w:rsidR="0035016B" w:rsidRPr="00D9574F" w:rsidRDefault="0035016B" w:rsidP="0035016B">
            <w:pPr>
              <w:rPr>
                <w:rFonts w:cstheme="minorHAnsi"/>
                <w:b w:val="0"/>
              </w:rPr>
            </w:pPr>
            <w:r w:rsidRPr="00D9574F">
              <w:rPr>
                <w:rFonts w:cstheme="minorHAnsi"/>
                <w:b w:val="0"/>
              </w:rPr>
              <w:t>Topic overview</w:t>
            </w:r>
          </w:p>
          <w:p w14:paraId="1CDF1667" w14:textId="77777777" w:rsidR="0035016B" w:rsidRPr="00D9574F" w:rsidRDefault="0035016B" w:rsidP="0035016B">
            <w:pPr>
              <w:rPr>
                <w:rFonts w:cstheme="minorHAnsi"/>
              </w:rPr>
            </w:pPr>
          </w:p>
          <w:p w14:paraId="356B416A" w14:textId="77777777" w:rsidR="0035016B" w:rsidRPr="00D9574F" w:rsidRDefault="0035016B" w:rsidP="0035016B">
            <w:pPr>
              <w:rPr>
                <w:rFonts w:cstheme="minorHAnsi"/>
              </w:rPr>
            </w:pPr>
            <w:r w:rsidRPr="00D9574F">
              <w:rPr>
                <w:rFonts w:cstheme="minorHAnsi"/>
              </w:rPr>
              <w:t>Pupils will learn…</w:t>
            </w:r>
          </w:p>
          <w:p w14:paraId="6EB94ABC" w14:textId="77777777" w:rsidR="0035016B" w:rsidRPr="00D9574F" w:rsidRDefault="0035016B" w:rsidP="0035016B">
            <w:pPr>
              <w:rPr>
                <w:rFonts w:cstheme="minorHAnsi"/>
              </w:rPr>
            </w:pPr>
          </w:p>
        </w:tc>
        <w:tc>
          <w:tcPr>
            <w:tcW w:w="4161" w:type="dxa"/>
          </w:tcPr>
          <w:p w14:paraId="5574F639" w14:textId="0EAB28B4" w:rsidR="0035016B" w:rsidRPr="00D9574F" w:rsidRDefault="0035016B" w:rsidP="003501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4.1.1 Social Influence - How behaviour is affected by the actual, </w:t>
            </w:r>
            <w:proofErr w:type="gramStart"/>
            <w:r>
              <w:rPr>
                <w:rFonts w:cstheme="minorHAnsi"/>
              </w:rPr>
              <w:t>imagined</w:t>
            </w:r>
            <w:proofErr w:type="gramEnd"/>
            <w:r>
              <w:rPr>
                <w:rFonts w:cstheme="minorHAnsi"/>
              </w:rPr>
              <w:t xml:space="preserve"> or implied presence of other people</w:t>
            </w:r>
          </w:p>
        </w:tc>
        <w:tc>
          <w:tcPr>
            <w:tcW w:w="4161" w:type="dxa"/>
          </w:tcPr>
          <w:p w14:paraId="4F55B438" w14:textId="77777777" w:rsidR="0035016B" w:rsidRDefault="0035016B" w:rsidP="0035016B">
            <w:pPr>
              <w:pStyle w:val="paragraph"/>
              <w:spacing w:before="0" w:beforeAutospacing="0" w:after="0" w:afterAutospacing="0"/>
              <w:textAlignment w:val="baseline"/>
              <w:divId w:val="562058184"/>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3.2.3 Students will learn about types of experiment, including: laboratory and field experiments; natural and quasi-experiments. They will also learn about the collection and presentation of data.</w:t>
            </w:r>
            <w:r>
              <w:rPr>
                <w:rStyle w:val="eop"/>
                <w:rFonts w:ascii="Calibri" w:hAnsi="Calibri" w:cs="Calibri"/>
                <w:sz w:val="22"/>
                <w:szCs w:val="22"/>
              </w:rPr>
              <w:t> </w:t>
            </w:r>
          </w:p>
          <w:p w14:paraId="0316C027" w14:textId="25EFB691" w:rsidR="0035016B" w:rsidRPr="00D9574F" w:rsidRDefault="0035016B" w:rsidP="0035016B">
            <w:pPr>
              <w:cnfStyle w:val="000000000000" w:firstRow="0" w:lastRow="0" w:firstColumn="0" w:lastColumn="0" w:oddVBand="0" w:evenVBand="0" w:oddHBand="0" w:evenHBand="0" w:firstRowFirstColumn="0" w:firstRowLastColumn="0" w:lastRowFirstColumn="0" w:lastRowLastColumn="0"/>
              <w:rPr>
                <w:rFonts w:cstheme="minorHAnsi"/>
              </w:rPr>
            </w:pPr>
            <w:r>
              <w:rPr>
                <w:rStyle w:val="normaltextrun"/>
                <w:rFonts w:ascii="Calibri" w:hAnsi="Calibri" w:cs="Calibri"/>
              </w:rPr>
              <w:t>3.2.3 Some of the research methods and the scientific method alongside skills to evaluate psychological research.</w:t>
            </w:r>
            <w:r>
              <w:rPr>
                <w:rStyle w:val="eop"/>
                <w:rFonts w:ascii="Calibri" w:hAnsi="Calibri" w:cs="Calibri"/>
              </w:rPr>
              <w:t> </w:t>
            </w:r>
          </w:p>
        </w:tc>
        <w:tc>
          <w:tcPr>
            <w:tcW w:w="4161" w:type="dxa"/>
          </w:tcPr>
          <w:p w14:paraId="271FBDC8" w14:textId="77777777" w:rsidR="0035016B" w:rsidRDefault="0035016B" w:rsidP="003501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will learn about the physical structure of the brain and be able to identify some of the areas of the brain and their </w:t>
            </w:r>
            <w:proofErr w:type="gramStart"/>
            <w:r>
              <w:rPr>
                <w:rFonts w:cstheme="minorHAnsi"/>
              </w:rPr>
              <w:t>functions</w:t>
            </w:r>
            <w:proofErr w:type="gramEnd"/>
          </w:p>
          <w:p w14:paraId="07C05A3B" w14:textId="77777777" w:rsidR="0035016B" w:rsidRDefault="0035016B" w:rsidP="0035016B">
            <w:pPr>
              <w:cnfStyle w:val="000000000000" w:firstRow="0" w:lastRow="0" w:firstColumn="0" w:lastColumn="0" w:oddVBand="0" w:evenVBand="0" w:oddHBand="0" w:evenHBand="0" w:firstRowFirstColumn="0" w:firstRowLastColumn="0" w:lastRowFirstColumn="0" w:lastRowLastColumn="0"/>
              <w:rPr>
                <w:rFonts w:cstheme="minorHAnsi"/>
              </w:rPr>
            </w:pPr>
            <w:r>
              <w:t xml:space="preserve">Biological rhythms: circadian, </w:t>
            </w:r>
            <w:proofErr w:type="spellStart"/>
            <w:r>
              <w:t>infradian</w:t>
            </w:r>
            <w:proofErr w:type="spellEnd"/>
            <w:r>
              <w:t xml:space="preserve"> and ultradian and the difference between these rhythms. The effect of endogenous pacemakers and exogenous zeitgebers on the sleep/ wake cycle.</w:t>
            </w:r>
          </w:p>
          <w:p w14:paraId="1AD64AAC" w14:textId="04F85584" w:rsidR="0035016B" w:rsidRPr="00D9574F" w:rsidRDefault="0035016B" w:rsidP="0035016B">
            <w:pPr>
              <w:cnfStyle w:val="000000000000" w:firstRow="0" w:lastRow="0" w:firstColumn="0" w:lastColumn="0" w:oddVBand="0" w:evenVBand="0" w:oddHBand="0" w:evenHBand="0" w:firstRowFirstColumn="0" w:firstRowLastColumn="0" w:lastRowFirstColumn="0" w:lastRowLastColumn="0"/>
              <w:rPr>
                <w:rFonts w:cstheme="minorHAnsi"/>
              </w:rPr>
            </w:pPr>
          </w:p>
        </w:tc>
      </w:tr>
      <w:tr w:rsidR="0035016B" w:rsidRPr="00D9574F" w14:paraId="71ACEFEA" w14:textId="77777777" w:rsidTr="1EF9CB4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507037C" w14:textId="77777777" w:rsidR="0035016B" w:rsidRPr="00D9574F" w:rsidRDefault="0035016B" w:rsidP="0035016B">
            <w:pPr>
              <w:rPr>
                <w:rFonts w:cstheme="minorHAnsi"/>
                <w:b w:val="0"/>
                <w:bCs w:val="0"/>
              </w:rPr>
            </w:pPr>
            <w:r w:rsidRPr="00D9574F">
              <w:rPr>
                <w:rFonts w:cstheme="minorHAnsi"/>
              </w:rPr>
              <w:t>Components</w:t>
            </w:r>
          </w:p>
          <w:p w14:paraId="691D800A" w14:textId="77777777" w:rsidR="0035016B" w:rsidRPr="00D9574F" w:rsidRDefault="0035016B" w:rsidP="0035016B">
            <w:pPr>
              <w:rPr>
                <w:rFonts w:cstheme="minorHAnsi"/>
                <w:b w:val="0"/>
                <w:bCs w:val="0"/>
              </w:rPr>
            </w:pPr>
          </w:p>
          <w:p w14:paraId="2BC5F13A" w14:textId="77777777" w:rsidR="0035016B" w:rsidRPr="00D9574F" w:rsidRDefault="0035016B" w:rsidP="0035016B">
            <w:pPr>
              <w:rPr>
                <w:rFonts w:cstheme="minorHAnsi"/>
                <w:b w:val="0"/>
                <w:bCs w:val="0"/>
              </w:rPr>
            </w:pPr>
          </w:p>
          <w:p w14:paraId="63C3FFA1" w14:textId="77777777" w:rsidR="0035016B" w:rsidRPr="00D9574F" w:rsidRDefault="0035016B" w:rsidP="0035016B">
            <w:pPr>
              <w:rPr>
                <w:rFonts w:cstheme="minorHAnsi"/>
              </w:rPr>
            </w:pPr>
          </w:p>
        </w:tc>
        <w:tc>
          <w:tcPr>
            <w:tcW w:w="4161" w:type="dxa"/>
          </w:tcPr>
          <w:p w14:paraId="7132C137" w14:textId="1537F841" w:rsidR="0035016B" w:rsidRPr="00D9574F" w:rsidRDefault="0035016B" w:rsidP="0035016B">
            <w:pPr>
              <w:cnfStyle w:val="000000100000" w:firstRow="0" w:lastRow="0" w:firstColumn="0" w:lastColumn="0" w:oddVBand="0" w:evenVBand="0" w:oddHBand="1" w:evenHBand="0" w:firstRowFirstColumn="0" w:firstRowLastColumn="0" w:lastRowFirstColumn="0" w:lastRowLastColumn="0"/>
              <w:rPr>
                <w:rFonts w:cstheme="minorHAnsi"/>
              </w:rPr>
            </w:pPr>
            <w:r>
              <w:t xml:space="preserve">Students will learn about the types of conformity: internalisation, </w:t>
            </w:r>
            <w:proofErr w:type="gramStart"/>
            <w:r>
              <w:t>identification</w:t>
            </w:r>
            <w:proofErr w:type="gramEnd"/>
            <w:r>
              <w:t xml:space="preserve"> and compliance. They will be able to explain why people conform in terms of informational social influence and normative social influence. Understand factors and variables affecting conformity including group size, unanimity and task difficulty as investigated by Asch. Know conformity to social roles as investigated by Zimbardo. Give explanations for obedience including agentic state and legitimacy of authority, and situational variables affecting obedience including proximity and location, as investigated by Milgram, and uniform. Know dispositional explanations for obedience: the Authoritarian Personality. Explain resistance to social influence, including social support and locus of control. Link minority influence to challenging the status quo including reference to consistency, commitment and </w:t>
            </w:r>
            <w:r>
              <w:lastRenderedPageBreak/>
              <w:t>flexibility and explain the role of social influence processes in social change.</w:t>
            </w:r>
          </w:p>
        </w:tc>
        <w:tc>
          <w:tcPr>
            <w:tcW w:w="4161" w:type="dxa"/>
          </w:tcPr>
          <w:p w14:paraId="783B9391" w14:textId="77777777" w:rsidR="0035016B" w:rsidRDefault="0035016B" w:rsidP="0035016B">
            <w:pPr>
              <w:pStyle w:val="paragraph"/>
              <w:spacing w:before="0" w:beforeAutospacing="0" w:after="0" w:afterAutospacing="0"/>
              <w:textAlignment w:val="baseline"/>
              <w:divId w:val="1243375572"/>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lastRenderedPageBreak/>
              <w:t xml:space="preserve">Students will understand the difference between aims and hypotheses and learn that hypotheses can be directional and non-directional. Students will be able to explain pilot studies and the aims of piloting. Students will learn about different types of experimental designs: repeated measures, independent groups, matched pairs. Students will be able to differentiate between different types of variables: manipulation and control of variables, including independent, dependent, extraneous, confounding; and operationalisation of variables. Control: random allocation and counterbalancing, </w:t>
            </w:r>
            <w:proofErr w:type="gramStart"/>
            <w:r>
              <w:rPr>
                <w:rStyle w:val="normaltextrun"/>
                <w:rFonts w:ascii="Calibri" w:hAnsi="Calibri" w:cs="Calibri"/>
                <w:sz w:val="22"/>
                <w:szCs w:val="22"/>
              </w:rPr>
              <w:t>randomisation</w:t>
            </w:r>
            <w:proofErr w:type="gramEnd"/>
            <w:r>
              <w:rPr>
                <w:rStyle w:val="normaltextrun"/>
                <w:rFonts w:ascii="Calibri" w:hAnsi="Calibri" w:cs="Calibri"/>
                <w:sz w:val="22"/>
                <w:szCs w:val="22"/>
              </w:rPr>
              <w:t xml:space="preserve"> and standardisation. Students will understand how demand characteristics and investigator effects can unintentionally influence results. Students will know the different types of descriptive statistics: measures of central tendency – mean, median, mode; calculation of mean, median and mode; measures of dispersion; </w:t>
            </w:r>
            <w:r>
              <w:rPr>
                <w:rStyle w:val="normaltextrun"/>
                <w:rFonts w:ascii="Calibri" w:hAnsi="Calibri" w:cs="Calibri"/>
                <w:sz w:val="22"/>
                <w:szCs w:val="22"/>
              </w:rPr>
              <w:lastRenderedPageBreak/>
              <w:t>range and standard deviation; calculation of range; calculation of percentages; positive, negative and zero correlations. Students will be able to present and display quantitative data using graphs, tables, scattergrams, bar charts, histograms. Students will be able to explain distributions: normal and skewed distributions and characteristics of normal and skewed distributions. Students will be able to analyse and interpret correlations, including correlation coefficients.</w:t>
            </w:r>
            <w:r>
              <w:rPr>
                <w:rStyle w:val="eop"/>
                <w:rFonts w:ascii="Calibri" w:hAnsi="Calibri" w:cs="Calibri"/>
                <w:sz w:val="22"/>
                <w:szCs w:val="22"/>
              </w:rPr>
              <w:t> </w:t>
            </w:r>
          </w:p>
          <w:p w14:paraId="2099190A" w14:textId="77777777" w:rsidR="0035016B" w:rsidRDefault="0035016B" w:rsidP="0035016B">
            <w:pPr>
              <w:pStyle w:val="paragraph"/>
              <w:spacing w:before="0" w:beforeAutospacing="0" w:after="0" w:afterAutospacing="0"/>
              <w:textAlignment w:val="baseline"/>
              <w:divId w:val="1352990816"/>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Observational techniques. Types of observation: naturalistic and controlled observation; covert and overt observation; participant and non-participant observation. </w:t>
            </w:r>
            <w:r>
              <w:rPr>
                <w:rStyle w:val="eop"/>
                <w:rFonts w:ascii="Calibri" w:hAnsi="Calibri" w:cs="Calibri"/>
                <w:sz w:val="22"/>
                <w:szCs w:val="22"/>
              </w:rPr>
              <w:t> </w:t>
            </w:r>
          </w:p>
          <w:p w14:paraId="2C6255BF" w14:textId="77777777" w:rsidR="0035016B" w:rsidRDefault="0035016B" w:rsidP="0035016B">
            <w:pPr>
              <w:pStyle w:val="paragraph"/>
              <w:spacing w:before="0" w:beforeAutospacing="0" w:after="0" w:afterAutospacing="0"/>
              <w:textAlignment w:val="baseline"/>
              <w:divId w:val="1491368296"/>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•Self-report techniques. Questionnaires: interviews, structured and unstructured.</w:t>
            </w:r>
            <w:r>
              <w:rPr>
                <w:rStyle w:val="eop"/>
                <w:rFonts w:ascii="Calibri" w:hAnsi="Calibri" w:cs="Calibri"/>
                <w:sz w:val="22"/>
                <w:szCs w:val="22"/>
              </w:rPr>
              <w:t> </w:t>
            </w:r>
          </w:p>
          <w:p w14:paraId="5380544E" w14:textId="77777777" w:rsidR="0035016B" w:rsidRDefault="0035016B" w:rsidP="0035016B">
            <w:pPr>
              <w:pStyle w:val="paragraph"/>
              <w:spacing w:before="0" w:beforeAutospacing="0" w:after="0" w:afterAutospacing="0"/>
              <w:textAlignment w:val="baseline"/>
              <w:divId w:val="777068152"/>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Observational design: behavioural categories; event sampling; time sampling. • Questionnaire construction, including use of open and closed questions; design of interviews</w:t>
            </w:r>
            <w:r>
              <w:rPr>
                <w:rStyle w:val="eop"/>
                <w:rFonts w:ascii="Calibri" w:hAnsi="Calibri" w:cs="Calibri"/>
                <w:sz w:val="22"/>
                <w:szCs w:val="22"/>
              </w:rPr>
              <w:t> </w:t>
            </w:r>
          </w:p>
          <w:p w14:paraId="7D2F1EF5" w14:textId="77777777" w:rsidR="0035016B" w:rsidRDefault="0035016B" w:rsidP="0035016B">
            <w:pPr>
              <w:pStyle w:val="paragraph"/>
              <w:spacing w:before="0" w:beforeAutospacing="0" w:after="0" w:afterAutospacing="0"/>
              <w:textAlignment w:val="baseline"/>
              <w:divId w:val="1921718169"/>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 xml:space="preserve">Sampling: the difference between population and sample; sampling techniques </w:t>
            </w:r>
            <w:proofErr w:type="gramStart"/>
            <w:r>
              <w:rPr>
                <w:rStyle w:val="normaltextrun"/>
                <w:rFonts w:ascii="Calibri" w:hAnsi="Calibri" w:cs="Calibri"/>
                <w:sz w:val="22"/>
                <w:szCs w:val="22"/>
              </w:rPr>
              <w:t>including:</w:t>
            </w:r>
            <w:proofErr w:type="gramEnd"/>
            <w:r>
              <w:rPr>
                <w:rStyle w:val="normaltextrun"/>
                <w:rFonts w:ascii="Calibri" w:hAnsi="Calibri" w:cs="Calibri"/>
                <w:sz w:val="22"/>
                <w:szCs w:val="22"/>
              </w:rPr>
              <w:t xml:space="preserve"> random, systematic, stratified, opportunity and volunteer; implications of sampling techniques, including bias and generalisation.</w:t>
            </w:r>
            <w:r>
              <w:rPr>
                <w:rStyle w:val="eop"/>
                <w:rFonts w:ascii="Calibri" w:hAnsi="Calibri" w:cs="Calibri"/>
                <w:sz w:val="22"/>
                <w:szCs w:val="22"/>
              </w:rPr>
              <w:t> </w:t>
            </w:r>
          </w:p>
          <w:p w14:paraId="13C3890E" w14:textId="77777777" w:rsidR="0035016B" w:rsidRDefault="0035016B" w:rsidP="0035016B">
            <w:pPr>
              <w:pStyle w:val="paragraph"/>
              <w:spacing w:before="0" w:beforeAutospacing="0" w:after="0" w:afterAutospacing="0"/>
              <w:textAlignment w:val="baseline"/>
              <w:divId w:val="1587881774"/>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Ethics, including the role of the British Psychological Society’s code of ethics; ethical issues in the design and conduct of psychological studies; dealing with ethical issues in research. • The role of peer review in the scientific process. • The implications of psychological research for the economy.</w:t>
            </w:r>
            <w:r>
              <w:rPr>
                <w:rStyle w:val="eop"/>
                <w:rFonts w:ascii="Calibri" w:hAnsi="Calibri" w:cs="Calibri"/>
                <w:sz w:val="22"/>
                <w:szCs w:val="22"/>
              </w:rPr>
              <w:t> </w:t>
            </w:r>
          </w:p>
          <w:p w14:paraId="432B533E" w14:textId="4F6D8EDD" w:rsidR="0035016B" w:rsidRPr="00D9574F" w:rsidRDefault="0035016B" w:rsidP="0035016B">
            <w:pPr>
              <w:cnfStyle w:val="000000100000" w:firstRow="0" w:lastRow="0" w:firstColumn="0" w:lastColumn="0" w:oddVBand="0" w:evenVBand="0" w:oddHBand="1" w:evenHBand="0" w:firstRowFirstColumn="0" w:firstRowLastColumn="0" w:lastRowFirstColumn="0" w:lastRowLastColumn="0"/>
              <w:rPr>
                <w:rFonts w:cstheme="minorHAnsi"/>
              </w:rPr>
            </w:pPr>
            <w:r>
              <w:rPr>
                <w:rStyle w:val="eop"/>
                <w:rFonts w:ascii="Calibri" w:hAnsi="Calibri" w:cs="Calibri"/>
              </w:rPr>
              <w:t> </w:t>
            </w:r>
          </w:p>
        </w:tc>
        <w:tc>
          <w:tcPr>
            <w:tcW w:w="4161" w:type="dxa"/>
          </w:tcPr>
          <w:p w14:paraId="70253987" w14:textId="7952423A" w:rsidR="0035016B" w:rsidRPr="00D9574F" w:rsidRDefault="0035016B" w:rsidP="0035016B">
            <w:pPr>
              <w:cnfStyle w:val="000000100000" w:firstRow="0" w:lastRow="0" w:firstColumn="0" w:lastColumn="0" w:oddVBand="0" w:evenVBand="0" w:oddHBand="1" w:evenHBand="0" w:firstRowFirstColumn="0" w:firstRowLastColumn="0" w:lastRowFirstColumn="0" w:lastRowLastColumn="0"/>
              <w:rPr>
                <w:rFonts w:cstheme="minorHAnsi"/>
              </w:rPr>
            </w:pPr>
            <w:r>
              <w:lastRenderedPageBreak/>
              <w:t xml:space="preserve">Students will learn about the divisions of the nervous system: central and peripheral (somatic and autonomic). The structure and function of sensory, relay and motor neurons. The process of synaptic transmission, including reference to neurotransmitters, </w:t>
            </w:r>
            <w:proofErr w:type="gramStart"/>
            <w:r>
              <w:t>excitation</w:t>
            </w:r>
            <w:proofErr w:type="gramEnd"/>
            <w:r>
              <w:t xml:space="preserve"> and inhibition. Students should know the function of the endocrine system: glands and hormone, and how this differs from the nervous system. Learning about the fight or flight response including the role of adrenaline will help students to understand the body’s stress response. Learning about localisation of function in the brain and hemispheric lateralisation, including motor, somatosensory, visual, auditory and language centres; Broca’s and Wernicke’s areas, split brain research, will give students an appreciation of the complexity of the brain and that some functions are localised, whereas some are holistic. Learning about plasticity and functional </w:t>
            </w:r>
            <w:r>
              <w:lastRenderedPageBreak/>
              <w:t>recovery of the brain after trauma will give students an appreciation of how learning and new experiences alter the physical structure of the brain and how a person may recover from brain damage Students will learn about different ways of studying the brain including: scanning techniques such as functional magnetic resonance imaging (fMRI); electroencephalogram (EEGs); event-related potentials (ERPs); and post-mortem examinations.</w:t>
            </w:r>
          </w:p>
        </w:tc>
      </w:tr>
    </w:tbl>
    <w:p w14:paraId="48BB4FE7" w14:textId="54F5359F" w:rsidR="005E57B9" w:rsidRPr="00D9574F" w:rsidRDefault="005E57B9" w:rsidP="00FC2FAB">
      <w:pPr>
        <w:rPr>
          <w:rFonts w:cstheme="minorHAnsi"/>
        </w:rPr>
      </w:pPr>
    </w:p>
    <w:sectPr w:rsidR="005E57B9" w:rsidRPr="00D9574F"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A14BC" w14:textId="77777777" w:rsidR="00AA6A32" w:rsidRDefault="00AA6A32" w:rsidP="000A4E54">
      <w:pPr>
        <w:spacing w:after="0" w:line="240" w:lineRule="auto"/>
      </w:pPr>
      <w:r>
        <w:separator/>
      </w:r>
    </w:p>
  </w:endnote>
  <w:endnote w:type="continuationSeparator" w:id="0">
    <w:p w14:paraId="109C37C4" w14:textId="77777777" w:rsidR="00AA6A32" w:rsidRDefault="00AA6A32"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7BBA51E6" w:rsidR="001A4EE6" w:rsidRDefault="001A4EE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81DFA" w:rsidRPr="00E81DFA">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1A4EE6" w:rsidRDefault="001A4E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A143A" w14:textId="77777777" w:rsidR="00AA6A32" w:rsidRDefault="00AA6A32" w:rsidP="000A4E54">
      <w:pPr>
        <w:spacing w:after="0" w:line="240" w:lineRule="auto"/>
      </w:pPr>
      <w:r>
        <w:separator/>
      </w:r>
    </w:p>
  </w:footnote>
  <w:footnote w:type="continuationSeparator" w:id="0">
    <w:p w14:paraId="2717FB19" w14:textId="77777777" w:rsidR="00AA6A32" w:rsidRDefault="00AA6A32"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51F85"/>
    <w:multiLevelType w:val="hybridMultilevel"/>
    <w:tmpl w:val="856E6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397226"/>
    <w:multiLevelType w:val="hybridMultilevel"/>
    <w:tmpl w:val="53D443A6"/>
    <w:lvl w:ilvl="0" w:tplc="37EA560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694C1E"/>
    <w:multiLevelType w:val="hybridMultilevel"/>
    <w:tmpl w:val="4EFA65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B00073"/>
    <w:multiLevelType w:val="hybridMultilevel"/>
    <w:tmpl w:val="428EAA84"/>
    <w:lvl w:ilvl="0" w:tplc="87565DC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9650A0"/>
    <w:multiLevelType w:val="hybridMultilevel"/>
    <w:tmpl w:val="5F548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AF1437B"/>
    <w:multiLevelType w:val="hybridMultilevel"/>
    <w:tmpl w:val="5F50E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2779145">
    <w:abstractNumId w:val="8"/>
  </w:num>
  <w:num w:numId="2" w16cid:durableId="1925139049">
    <w:abstractNumId w:val="4"/>
  </w:num>
  <w:num w:numId="3" w16cid:durableId="210458631">
    <w:abstractNumId w:val="5"/>
  </w:num>
  <w:num w:numId="4" w16cid:durableId="456602862">
    <w:abstractNumId w:val="1"/>
  </w:num>
  <w:num w:numId="5" w16cid:durableId="1820268917">
    <w:abstractNumId w:val="3"/>
  </w:num>
  <w:num w:numId="6" w16cid:durableId="1611358421">
    <w:abstractNumId w:val="7"/>
  </w:num>
  <w:num w:numId="7" w16cid:durableId="1192718505">
    <w:abstractNumId w:val="6"/>
  </w:num>
  <w:num w:numId="8" w16cid:durableId="997154426">
    <w:abstractNumId w:val="2"/>
  </w:num>
  <w:num w:numId="9" w16cid:durableId="1598559554">
    <w:abstractNumId w:val="0"/>
  </w:num>
  <w:num w:numId="10" w16cid:durableId="12775663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4016E"/>
    <w:rsid w:val="00065BC7"/>
    <w:rsid w:val="000720B8"/>
    <w:rsid w:val="00096F09"/>
    <w:rsid w:val="000A0E58"/>
    <w:rsid w:val="000A12EB"/>
    <w:rsid w:val="000A4890"/>
    <w:rsid w:val="000A4E54"/>
    <w:rsid w:val="000B2C1D"/>
    <w:rsid w:val="000C2508"/>
    <w:rsid w:val="000D1ABD"/>
    <w:rsid w:val="000F1A92"/>
    <w:rsid w:val="000F4C5B"/>
    <w:rsid w:val="00106136"/>
    <w:rsid w:val="00123E99"/>
    <w:rsid w:val="00142FCB"/>
    <w:rsid w:val="001535B2"/>
    <w:rsid w:val="00164D56"/>
    <w:rsid w:val="00171637"/>
    <w:rsid w:val="001852AD"/>
    <w:rsid w:val="00187337"/>
    <w:rsid w:val="00198454"/>
    <w:rsid w:val="001A4EE6"/>
    <w:rsid w:val="001B020B"/>
    <w:rsid w:val="001B770B"/>
    <w:rsid w:val="001C4A1D"/>
    <w:rsid w:val="001C7551"/>
    <w:rsid w:val="001C76FD"/>
    <w:rsid w:val="001E0386"/>
    <w:rsid w:val="001E46CD"/>
    <w:rsid w:val="001F3CC3"/>
    <w:rsid w:val="00205D46"/>
    <w:rsid w:val="002253F0"/>
    <w:rsid w:val="00225790"/>
    <w:rsid w:val="00244E56"/>
    <w:rsid w:val="002475CF"/>
    <w:rsid w:val="002517BD"/>
    <w:rsid w:val="0028775E"/>
    <w:rsid w:val="00297B31"/>
    <w:rsid w:val="002A3637"/>
    <w:rsid w:val="002E4CA1"/>
    <w:rsid w:val="00311588"/>
    <w:rsid w:val="0033178A"/>
    <w:rsid w:val="00331AAE"/>
    <w:rsid w:val="0034184D"/>
    <w:rsid w:val="0035016B"/>
    <w:rsid w:val="00351C3C"/>
    <w:rsid w:val="0036659E"/>
    <w:rsid w:val="003770A4"/>
    <w:rsid w:val="0038346C"/>
    <w:rsid w:val="00391F8D"/>
    <w:rsid w:val="003972A7"/>
    <w:rsid w:val="003A439E"/>
    <w:rsid w:val="003A51D4"/>
    <w:rsid w:val="003A589F"/>
    <w:rsid w:val="003B4A19"/>
    <w:rsid w:val="003B5FF4"/>
    <w:rsid w:val="003D569A"/>
    <w:rsid w:val="003D60B4"/>
    <w:rsid w:val="003F1860"/>
    <w:rsid w:val="0041790B"/>
    <w:rsid w:val="0043605B"/>
    <w:rsid w:val="00437E86"/>
    <w:rsid w:val="00440BF5"/>
    <w:rsid w:val="00475EAC"/>
    <w:rsid w:val="00485B81"/>
    <w:rsid w:val="00487F7B"/>
    <w:rsid w:val="004B7406"/>
    <w:rsid w:val="004C4928"/>
    <w:rsid w:val="00513494"/>
    <w:rsid w:val="00533A3D"/>
    <w:rsid w:val="00563B69"/>
    <w:rsid w:val="0056721B"/>
    <w:rsid w:val="00587EAD"/>
    <w:rsid w:val="00596143"/>
    <w:rsid w:val="005A749E"/>
    <w:rsid w:val="005B2E34"/>
    <w:rsid w:val="005B4C33"/>
    <w:rsid w:val="005C466B"/>
    <w:rsid w:val="005C66F5"/>
    <w:rsid w:val="005E57B9"/>
    <w:rsid w:val="005F696B"/>
    <w:rsid w:val="006073AF"/>
    <w:rsid w:val="00612B3B"/>
    <w:rsid w:val="006422EC"/>
    <w:rsid w:val="00642DDF"/>
    <w:rsid w:val="00670ABA"/>
    <w:rsid w:val="006742F7"/>
    <w:rsid w:val="0067779D"/>
    <w:rsid w:val="00692834"/>
    <w:rsid w:val="006C26EF"/>
    <w:rsid w:val="006D3263"/>
    <w:rsid w:val="006D6FCA"/>
    <w:rsid w:val="006D71C4"/>
    <w:rsid w:val="006F3AFD"/>
    <w:rsid w:val="00723796"/>
    <w:rsid w:val="00724CAB"/>
    <w:rsid w:val="00737A7F"/>
    <w:rsid w:val="00740871"/>
    <w:rsid w:val="00787C1C"/>
    <w:rsid w:val="007E05F1"/>
    <w:rsid w:val="007F4A2B"/>
    <w:rsid w:val="007F58BA"/>
    <w:rsid w:val="00803799"/>
    <w:rsid w:val="0080423F"/>
    <w:rsid w:val="00806B1D"/>
    <w:rsid w:val="00814DA9"/>
    <w:rsid w:val="00822687"/>
    <w:rsid w:val="0083501B"/>
    <w:rsid w:val="00842BE9"/>
    <w:rsid w:val="00845E17"/>
    <w:rsid w:val="008528AE"/>
    <w:rsid w:val="00866A2A"/>
    <w:rsid w:val="008769C2"/>
    <w:rsid w:val="008A43D9"/>
    <w:rsid w:val="008A79D2"/>
    <w:rsid w:val="008A7E3F"/>
    <w:rsid w:val="008B1D55"/>
    <w:rsid w:val="008B442F"/>
    <w:rsid w:val="008B7A72"/>
    <w:rsid w:val="008C3D1E"/>
    <w:rsid w:val="008C60C9"/>
    <w:rsid w:val="008F5180"/>
    <w:rsid w:val="008F547B"/>
    <w:rsid w:val="009679CC"/>
    <w:rsid w:val="00990930"/>
    <w:rsid w:val="009A736B"/>
    <w:rsid w:val="009C33C6"/>
    <w:rsid w:val="009C6B2D"/>
    <w:rsid w:val="009D5AE6"/>
    <w:rsid w:val="009E6CA9"/>
    <w:rsid w:val="009F0D5B"/>
    <w:rsid w:val="00A07883"/>
    <w:rsid w:val="00A342F0"/>
    <w:rsid w:val="00A36DFC"/>
    <w:rsid w:val="00A4160F"/>
    <w:rsid w:val="00A51F57"/>
    <w:rsid w:val="00A760E1"/>
    <w:rsid w:val="00A77822"/>
    <w:rsid w:val="00A82372"/>
    <w:rsid w:val="00A95DC4"/>
    <w:rsid w:val="00AA6A32"/>
    <w:rsid w:val="00AB2724"/>
    <w:rsid w:val="00AD307D"/>
    <w:rsid w:val="00B10736"/>
    <w:rsid w:val="00B37BA8"/>
    <w:rsid w:val="00B40088"/>
    <w:rsid w:val="00B65B61"/>
    <w:rsid w:val="00B77925"/>
    <w:rsid w:val="00BA7B1E"/>
    <w:rsid w:val="00BB0A76"/>
    <w:rsid w:val="00BB40B8"/>
    <w:rsid w:val="00BC31E9"/>
    <w:rsid w:val="00BC516B"/>
    <w:rsid w:val="00C15455"/>
    <w:rsid w:val="00C357ED"/>
    <w:rsid w:val="00C36DF9"/>
    <w:rsid w:val="00C40440"/>
    <w:rsid w:val="00C436B8"/>
    <w:rsid w:val="00C509FC"/>
    <w:rsid w:val="00C64646"/>
    <w:rsid w:val="00C83367"/>
    <w:rsid w:val="00CA2D8D"/>
    <w:rsid w:val="00CD1790"/>
    <w:rsid w:val="00CE0F13"/>
    <w:rsid w:val="00CE617A"/>
    <w:rsid w:val="00D01953"/>
    <w:rsid w:val="00D10434"/>
    <w:rsid w:val="00D1314C"/>
    <w:rsid w:val="00D349F0"/>
    <w:rsid w:val="00D53C97"/>
    <w:rsid w:val="00D635AA"/>
    <w:rsid w:val="00D74BFB"/>
    <w:rsid w:val="00D86CFF"/>
    <w:rsid w:val="00D91CE9"/>
    <w:rsid w:val="00D9574F"/>
    <w:rsid w:val="00DB180F"/>
    <w:rsid w:val="00DB4C49"/>
    <w:rsid w:val="00DD3AC9"/>
    <w:rsid w:val="00DF2370"/>
    <w:rsid w:val="00E0034B"/>
    <w:rsid w:val="00E15403"/>
    <w:rsid w:val="00E24FC4"/>
    <w:rsid w:val="00E44648"/>
    <w:rsid w:val="00E81DFA"/>
    <w:rsid w:val="00E85A9E"/>
    <w:rsid w:val="00E90CF2"/>
    <w:rsid w:val="00EC5BC4"/>
    <w:rsid w:val="00ED2507"/>
    <w:rsid w:val="00EE03FF"/>
    <w:rsid w:val="00EE0E96"/>
    <w:rsid w:val="00EE3219"/>
    <w:rsid w:val="00F2501E"/>
    <w:rsid w:val="00F320EC"/>
    <w:rsid w:val="00F44E6D"/>
    <w:rsid w:val="00F723B7"/>
    <w:rsid w:val="00F86C1E"/>
    <w:rsid w:val="00F913CC"/>
    <w:rsid w:val="00FA3CD6"/>
    <w:rsid w:val="00FB1BDF"/>
    <w:rsid w:val="00FC08C3"/>
    <w:rsid w:val="00FC2FAB"/>
    <w:rsid w:val="00FD78E9"/>
    <w:rsid w:val="00FE5AD9"/>
    <w:rsid w:val="00FF1F2A"/>
    <w:rsid w:val="00FF5E84"/>
    <w:rsid w:val="01D5B88C"/>
    <w:rsid w:val="05B5BCD5"/>
    <w:rsid w:val="06874649"/>
    <w:rsid w:val="0BA37231"/>
    <w:rsid w:val="0D9BE3E7"/>
    <w:rsid w:val="0FD23F00"/>
    <w:rsid w:val="11B001DD"/>
    <w:rsid w:val="1333A600"/>
    <w:rsid w:val="19F99587"/>
    <w:rsid w:val="1A412892"/>
    <w:rsid w:val="1B0B97FC"/>
    <w:rsid w:val="1EAFCB59"/>
    <w:rsid w:val="1EF9CB4D"/>
    <w:rsid w:val="2293143D"/>
    <w:rsid w:val="2AEB72F5"/>
    <w:rsid w:val="2D7C0C3C"/>
    <w:rsid w:val="2E3ACDD2"/>
    <w:rsid w:val="2E5E0B70"/>
    <w:rsid w:val="2F702ABD"/>
    <w:rsid w:val="31EC988C"/>
    <w:rsid w:val="3411741F"/>
    <w:rsid w:val="3688E53A"/>
    <w:rsid w:val="37712CCD"/>
    <w:rsid w:val="387EBDA4"/>
    <w:rsid w:val="3B2C3A59"/>
    <w:rsid w:val="3C777891"/>
    <w:rsid w:val="3E85F2F9"/>
    <w:rsid w:val="4021C35A"/>
    <w:rsid w:val="407001A5"/>
    <w:rsid w:val="4813ACE2"/>
    <w:rsid w:val="4B627C9E"/>
    <w:rsid w:val="5174A228"/>
    <w:rsid w:val="546849C0"/>
    <w:rsid w:val="5ACB6815"/>
    <w:rsid w:val="5FBAC8F4"/>
    <w:rsid w:val="60171391"/>
    <w:rsid w:val="65CFA9AD"/>
    <w:rsid w:val="66642981"/>
    <w:rsid w:val="67CDC232"/>
    <w:rsid w:val="6967A52D"/>
    <w:rsid w:val="69A2E21D"/>
    <w:rsid w:val="6B305CE5"/>
    <w:rsid w:val="6E6ECDA0"/>
    <w:rsid w:val="748FBE4E"/>
    <w:rsid w:val="74F833E0"/>
    <w:rsid w:val="7C830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533A3D"/>
    <w:rPr>
      <w:sz w:val="16"/>
      <w:szCs w:val="16"/>
    </w:rPr>
  </w:style>
  <w:style w:type="paragraph" w:styleId="CommentText">
    <w:name w:val="annotation text"/>
    <w:basedOn w:val="Normal"/>
    <w:link w:val="CommentTextChar"/>
    <w:uiPriority w:val="99"/>
    <w:semiHidden/>
    <w:unhideWhenUsed/>
    <w:rsid w:val="00533A3D"/>
    <w:pPr>
      <w:spacing w:line="240" w:lineRule="auto"/>
    </w:pPr>
    <w:rPr>
      <w:sz w:val="20"/>
      <w:szCs w:val="20"/>
    </w:rPr>
  </w:style>
  <w:style w:type="character" w:customStyle="1" w:styleId="CommentTextChar">
    <w:name w:val="Comment Text Char"/>
    <w:basedOn w:val="DefaultParagraphFont"/>
    <w:link w:val="CommentText"/>
    <w:uiPriority w:val="99"/>
    <w:semiHidden/>
    <w:rsid w:val="00533A3D"/>
    <w:rPr>
      <w:sz w:val="20"/>
      <w:szCs w:val="20"/>
    </w:rPr>
  </w:style>
  <w:style w:type="paragraph" w:styleId="BalloonText">
    <w:name w:val="Balloon Text"/>
    <w:basedOn w:val="Normal"/>
    <w:link w:val="BalloonTextChar"/>
    <w:uiPriority w:val="99"/>
    <w:semiHidden/>
    <w:unhideWhenUsed/>
    <w:rsid w:val="00533A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A3D"/>
    <w:rPr>
      <w:rFonts w:ascii="Segoe UI" w:hAnsi="Segoe UI" w:cs="Segoe UI"/>
      <w:sz w:val="18"/>
      <w:szCs w:val="18"/>
    </w:rPr>
  </w:style>
  <w:style w:type="character" w:customStyle="1" w:styleId="normaltextrun">
    <w:name w:val="normaltextrun"/>
    <w:basedOn w:val="DefaultParagraphFont"/>
    <w:rsid w:val="005C466B"/>
  </w:style>
  <w:style w:type="character" w:customStyle="1" w:styleId="eop">
    <w:name w:val="eop"/>
    <w:basedOn w:val="DefaultParagraphFont"/>
    <w:rsid w:val="005C466B"/>
  </w:style>
  <w:style w:type="paragraph" w:customStyle="1" w:styleId="paragraph">
    <w:name w:val="paragraph"/>
    <w:basedOn w:val="Normal"/>
    <w:rsid w:val="005C466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40687">
      <w:bodyDiv w:val="1"/>
      <w:marLeft w:val="0"/>
      <w:marRight w:val="0"/>
      <w:marTop w:val="0"/>
      <w:marBottom w:val="0"/>
      <w:divBdr>
        <w:top w:val="none" w:sz="0" w:space="0" w:color="auto"/>
        <w:left w:val="none" w:sz="0" w:space="0" w:color="auto"/>
        <w:bottom w:val="none" w:sz="0" w:space="0" w:color="auto"/>
        <w:right w:val="none" w:sz="0" w:space="0" w:color="auto"/>
      </w:divBdr>
      <w:divsChild>
        <w:div w:id="301815589">
          <w:marLeft w:val="0"/>
          <w:marRight w:val="0"/>
          <w:marTop w:val="0"/>
          <w:marBottom w:val="0"/>
          <w:divBdr>
            <w:top w:val="none" w:sz="0" w:space="0" w:color="auto"/>
            <w:left w:val="none" w:sz="0" w:space="0" w:color="auto"/>
            <w:bottom w:val="none" w:sz="0" w:space="0" w:color="auto"/>
            <w:right w:val="none" w:sz="0" w:space="0" w:color="auto"/>
          </w:divBdr>
          <w:divsChild>
            <w:div w:id="562058184">
              <w:marLeft w:val="0"/>
              <w:marRight w:val="0"/>
              <w:marTop w:val="0"/>
              <w:marBottom w:val="0"/>
              <w:divBdr>
                <w:top w:val="none" w:sz="0" w:space="0" w:color="auto"/>
                <w:left w:val="none" w:sz="0" w:space="0" w:color="auto"/>
                <w:bottom w:val="none" w:sz="0" w:space="0" w:color="auto"/>
                <w:right w:val="none" w:sz="0" w:space="0" w:color="auto"/>
              </w:divBdr>
            </w:div>
          </w:divsChild>
        </w:div>
        <w:div w:id="1423525952">
          <w:marLeft w:val="0"/>
          <w:marRight w:val="0"/>
          <w:marTop w:val="0"/>
          <w:marBottom w:val="0"/>
          <w:divBdr>
            <w:top w:val="none" w:sz="0" w:space="0" w:color="auto"/>
            <w:left w:val="none" w:sz="0" w:space="0" w:color="auto"/>
            <w:bottom w:val="none" w:sz="0" w:space="0" w:color="auto"/>
            <w:right w:val="none" w:sz="0" w:space="0" w:color="auto"/>
          </w:divBdr>
          <w:divsChild>
            <w:div w:id="1243375572">
              <w:marLeft w:val="0"/>
              <w:marRight w:val="0"/>
              <w:marTop w:val="0"/>
              <w:marBottom w:val="0"/>
              <w:divBdr>
                <w:top w:val="none" w:sz="0" w:space="0" w:color="auto"/>
                <w:left w:val="none" w:sz="0" w:space="0" w:color="auto"/>
                <w:bottom w:val="none" w:sz="0" w:space="0" w:color="auto"/>
                <w:right w:val="none" w:sz="0" w:space="0" w:color="auto"/>
              </w:divBdr>
            </w:div>
            <w:div w:id="1352990816">
              <w:marLeft w:val="0"/>
              <w:marRight w:val="0"/>
              <w:marTop w:val="0"/>
              <w:marBottom w:val="0"/>
              <w:divBdr>
                <w:top w:val="none" w:sz="0" w:space="0" w:color="auto"/>
                <w:left w:val="none" w:sz="0" w:space="0" w:color="auto"/>
                <w:bottom w:val="none" w:sz="0" w:space="0" w:color="auto"/>
                <w:right w:val="none" w:sz="0" w:space="0" w:color="auto"/>
              </w:divBdr>
            </w:div>
            <w:div w:id="1491368296">
              <w:marLeft w:val="0"/>
              <w:marRight w:val="0"/>
              <w:marTop w:val="0"/>
              <w:marBottom w:val="0"/>
              <w:divBdr>
                <w:top w:val="none" w:sz="0" w:space="0" w:color="auto"/>
                <w:left w:val="none" w:sz="0" w:space="0" w:color="auto"/>
                <w:bottom w:val="none" w:sz="0" w:space="0" w:color="auto"/>
                <w:right w:val="none" w:sz="0" w:space="0" w:color="auto"/>
              </w:divBdr>
            </w:div>
            <w:div w:id="777068152">
              <w:marLeft w:val="0"/>
              <w:marRight w:val="0"/>
              <w:marTop w:val="0"/>
              <w:marBottom w:val="0"/>
              <w:divBdr>
                <w:top w:val="none" w:sz="0" w:space="0" w:color="auto"/>
                <w:left w:val="none" w:sz="0" w:space="0" w:color="auto"/>
                <w:bottom w:val="none" w:sz="0" w:space="0" w:color="auto"/>
                <w:right w:val="none" w:sz="0" w:space="0" w:color="auto"/>
              </w:divBdr>
            </w:div>
            <w:div w:id="1921718169">
              <w:marLeft w:val="0"/>
              <w:marRight w:val="0"/>
              <w:marTop w:val="0"/>
              <w:marBottom w:val="0"/>
              <w:divBdr>
                <w:top w:val="none" w:sz="0" w:space="0" w:color="auto"/>
                <w:left w:val="none" w:sz="0" w:space="0" w:color="auto"/>
                <w:bottom w:val="none" w:sz="0" w:space="0" w:color="auto"/>
                <w:right w:val="none" w:sz="0" w:space="0" w:color="auto"/>
              </w:divBdr>
            </w:div>
            <w:div w:id="1587881774">
              <w:marLeft w:val="0"/>
              <w:marRight w:val="0"/>
              <w:marTop w:val="0"/>
              <w:marBottom w:val="0"/>
              <w:divBdr>
                <w:top w:val="none" w:sz="0" w:space="0" w:color="auto"/>
                <w:left w:val="none" w:sz="0" w:space="0" w:color="auto"/>
                <w:bottom w:val="none" w:sz="0" w:space="0" w:color="auto"/>
                <w:right w:val="none" w:sz="0" w:space="0" w:color="auto"/>
              </w:divBdr>
            </w:div>
          </w:divsChild>
        </w:div>
        <w:div w:id="2102293111">
          <w:marLeft w:val="0"/>
          <w:marRight w:val="0"/>
          <w:marTop w:val="0"/>
          <w:marBottom w:val="0"/>
          <w:divBdr>
            <w:top w:val="none" w:sz="0" w:space="0" w:color="auto"/>
            <w:left w:val="none" w:sz="0" w:space="0" w:color="auto"/>
            <w:bottom w:val="none" w:sz="0" w:space="0" w:color="auto"/>
            <w:right w:val="none" w:sz="0" w:space="0" w:color="auto"/>
          </w:divBdr>
          <w:divsChild>
            <w:div w:id="1590767731">
              <w:marLeft w:val="0"/>
              <w:marRight w:val="0"/>
              <w:marTop w:val="0"/>
              <w:marBottom w:val="0"/>
              <w:divBdr>
                <w:top w:val="none" w:sz="0" w:space="0" w:color="auto"/>
                <w:left w:val="none" w:sz="0" w:space="0" w:color="auto"/>
                <w:bottom w:val="none" w:sz="0" w:space="0" w:color="auto"/>
                <w:right w:val="none" w:sz="0" w:space="0" w:color="auto"/>
              </w:divBdr>
            </w:div>
          </w:divsChild>
        </w:div>
        <w:div w:id="2087847851">
          <w:marLeft w:val="0"/>
          <w:marRight w:val="0"/>
          <w:marTop w:val="0"/>
          <w:marBottom w:val="0"/>
          <w:divBdr>
            <w:top w:val="none" w:sz="0" w:space="0" w:color="auto"/>
            <w:left w:val="none" w:sz="0" w:space="0" w:color="auto"/>
            <w:bottom w:val="none" w:sz="0" w:space="0" w:color="auto"/>
            <w:right w:val="none" w:sz="0" w:space="0" w:color="auto"/>
          </w:divBdr>
          <w:divsChild>
            <w:div w:id="1462259922">
              <w:marLeft w:val="0"/>
              <w:marRight w:val="0"/>
              <w:marTop w:val="0"/>
              <w:marBottom w:val="0"/>
              <w:divBdr>
                <w:top w:val="none" w:sz="0" w:space="0" w:color="auto"/>
                <w:left w:val="none" w:sz="0" w:space="0" w:color="auto"/>
                <w:bottom w:val="none" w:sz="0" w:space="0" w:color="auto"/>
                <w:right w:val="none" w:sz="0" w:space="0" w:color="auto"/>
              </w:divBdr>
            </w:div>
            <w:div w:id="682318904">
              <w:marLeft w:val="0"/>
              <w:marRight w:val="0"/>
              <w:marTop w:val="0"/>
              <w:marBottom w:val="0"/>
              <w:divBdr>
                <w:top w:val="none" w:sz="0" w:space="0" w:color="auto"/>
                <w:left w:val="none" w:sz="0" w:space="0" w:color="auto"/>
                <w:bottom w:val="none" w:sz="0" w:space="0" w:color="auto"/>
                <w:right w:val="none" w:sz="0" w:space="0" w:color="auto"/>
              </w:divBdr>
            </w:div>
          </w:divsChild>
        </w:div>
        <w:div w:id="703212268">
          <w:marLeft w:val="0"/>
          <w:marRight w:val="0"/>
          <w:marTop w:val="0"/>
          <w:marBottom w:val="0"/>
          <w:divBdr>
            <w:top w:val="none" w:sz="0" w:space="0" w:color="auto"/>
            <w:left w:val="none" w:sz="0" w:space="0" w:color="auto"/>
            <w:bottom w:val="none" w:sz="0" w:space="0" w:color="auto"/>
            <w:right w:val="none" w:sz="0" w:space="0" w:color="auto"/>
          </w:divBdr>
          <w:divsChild>
            <w:div w:id="736365953">
              <w:marLeft w:val="0"/>
              <w:marRight w:val="0"/>
              <w:marTop w:val="0"/>
              <w:marBottom w:val="0"/>
              <w:divBdr>
                <w:top w:val="none" w:sz="0" w:space="0" w:color="auto"/>
                <w:left w:val="none" w:sz="0" w:space="0" w:color="auto"/>
                <w:bottom w:val="none" w:sz="0" w:space="0" w:color="auto"/>
                <w:right w:val="none" w:sz="0" w:space="0" w:color="auto"/>
              </w:divBdr>
            </w:div>
            <w:div w:id="224141906">
              <w:marLeft w:val="0"/>
              <w:marRight w:val="0"/>
              <w:marTop w:val="0"/>
              <w:marBottom w:val="0"/>
              <w:divBdr>
                <w:top w:val="none" w:sz="0" w:space="0" w:color="auto"/>
                <w:left w:val="none" w:sz="0" w:space="0" w:color="auto"/>
                <w:bottom w:val="none" w:sz="0" w:space="0" w:color="auto"/>
                <w:right w:val="none" w:sz="0" w:space="0" w:color="auto"/>
              </w:divBdr>
            </w:div>
            <w:div w:id="613908036">
              <w:marLeft w:val="0"/>
              <w:marRight w:val="0"/>
              <w:marTop w:val="0"/>
              <w:marBottom w:val="0"/>
              <w:divBdr>
                <w:top w:val="none" w:sz="0" w:space="0" w:color="auto"/>
                <w:left w:val="none" w:sz="0" w:space="0" w:color="auto"/>
                <w:bottom w:val="none" w:sz="0" w:space="0" w:color="auto"/>
                <w:right w:val="none" w:sz="0" w:space="0" w:color="auto"/>
              </w:divBdr>
            </w:div>
            <w:div w:id="758402540">
              <w:marLeft w:val="0"/>
              <w:marRight w:val="0"/>
              <w:marTop w:val="0"/>
              <w:marBottom w:val="0"/>
              <w:divBdr>
                <w:top w:val="none" w:sz="0" w:space="0" w:color="auto"/>
                <w:left w:val="none" w:sz="0" w:space="0" w:color="auto"/>
                <w:bottom w:val="none" w:sz="0" w:space="0" w:color="auto"/>
                <w:right w:val="none" w:sz="0" w:space="0" w:color="auto"/>
              </w:divBdr>
            </w:div>
            <w:div w:id="1664502111">
              <w:marLeft w:val="0"/>
              <w:marRight w:val="0"/>
              <w:marTop w:val="0"/>
              <w:marBottom w:val="0"/>
              <w:divBdr>
                <w:top w:val="none" w:sz="0" w:space="0" w:color="auto"/>
                <w:left w:val="none" w:sz="0" w:space="0" w:color="auto"/>
                <w:bottom w:val="none" w:sz="0" w:space="0" w:color="auto"/>
                <w:right w:val="none" w:sz="0" w:space="0" w:color="auto"/>
              </w:divBdr>
            </w:div>
            <w:div w:id="1713771656">
              <w:marLeft w:val="0"/>
              <w:marRight w:val="0"/>
              <w:marTop w:val="0"/>
              <w:marBottom w:val="0"/>
              <w:divBdr>
                <w:top w:val="none" w:sz="0" w:space="0" w:color="auto"/>
                <w:left w:val="none" w:sz="0" w:space="0" w:color="auto"/>
                <w:bottom w:val="none" w:sz="0" w:space="0" w:color="auto"/>
                <w:right w:val="none" w:sz="0" w:space="0" w:color="auto"/>
              </w:divBdr>
            </w:div>
          </w:divsChild>
        </w:div>
        <w:div w:id="1783453532">
          <w:marLeft w:val="0"/>
          <w:marRight w:val="0"/>
          <w:marTop w:val="0"/>
          <w:marBottom w:val="0"/>
          <w:divBdr>
            <w:top w:val="none" w:sz="0" w:space="0" w:color="auto"/>
            <w:left w:val="none" w:sz="0" w:space="0" w:color="auto"/>
            <w:bottom w:val="none" w:sz="0" w:space="0" w:color="auto"/>
            <w:right w:val="none" w:sz="0" w:space="0" w:color="auto"/>
          </w:divBdr>
          <w:divsChild>
            <w:div w:id="1070541917">
              <w:marLeft w:val="0"/>
              <w:marRight w:val="0"/>
              <w:marTop w:val="0"/>
              <w:marBottom w:val="0"/>
              <w:divBdr>
                <w:top w:val="none" w:sz="0" w:space="0" w:color="auto"/>
                <w:left w:val="none" w:sz="0" w:space="0" w:color="auto"/>
                <w:bottom w:val="none" w:sz="0" w:space="0" w:color="auto"/>
                <w:right w:val="none" w:sz="0" w:space="0" w:color="auto"/>
              </w:divBdr>
            </w:div>
            <w:div w:id="280840667">
              <w:marLeft w:val="0"/>
              <w:marRight w:val="0"/>
              <w:marTop w:val="0"/>
              <w:marBottom w:val="0"/>
              <w:divBdr>
                <w:top w:val="none" w:sz="0" w:space="0" w:color="auto"/>
                <w:left w:val="none" w:sz="0" w:space="0" w:color="auto"/>
                <w:bottom w:val="none" w:sz="0" w:space="0" w:color="auto"/>
                <w:right w:val="none" w:sz="0" w:space="0" w:color="auto"/>
              </w:divBdr>
            </w:div>
            <w:div w:id="108206630">
              <w:marLeft w:val="0"/>
              <w:marRight w:val="0"/>
              <w:marTop w:val="0"/>
              <w:marBottom w:val="0"/>
              <w:divBdr>
                <w:top w:val="none" w:sz="0" w:space="0" w:color="auto"/>
                <w:left w:val="none" w:sz="0" w:space="0" w:color="auto"/>
                <w:bottom w:val="none" w:sz="0" w:space="0" w:color="auto"/>
                <w:right w:val="none" w:sz="0" w:space="0" w:color="auto"/>
              </w:divBdr>
            </w:div>
            <w:div w:id="1114785291">
              <w:marLeft w:val="0"/>
              <w:marRight w:val="0"/>
              <w:marTop w:val="0"/>
              <w:marBottom w:val="0"/>
              <w:divBdr>
                <w:top w:val="none" w:sz="0" w:space="0" w:color="auto"/>
                <w:left w:val="none" w:sz="0" w:space="0" w:color="auto"/>
                <w:bottom w:val="none" w:sz="0" w:space="0" w:color="auto"/>
                <w:right w:val="none" w:sz="0" w:space="0" w:color="auto"/>
              </w:divBdr>
            </w:div>
          </w:divsChild>
        </w:div>
        <w:div w:id="319231323">
          <w:marLeft w:val="0"/>
          <w:marRight w:val="0"/>
          <w:marTop w:val="0"/>
          <w:marBottom w:val="0"/>
          <w:divBdr>
            <w:top w:val="none" w:sz="0" w:space="0" w:color="auto"/>
            <w:left w:val="none" w:sz="0" w:space="0" w:color="auto"/>
            <w:bottom w:val="none" w:sz="0" w:space="0" w:color="auto"/>
            <w:right w:val="none" w:sz="0" w:space="0" w:color="auto"/>
          </w:divBdr>
          <w:divsChild>
            <w:div w:id="1980530273">
              <w:marLeft w:val="0"/>
              <w:marRight w:val="0"/>
              <w:marTop w:val="0"/>
              <w:marBottom w:val="0"/>
              <w:divBdr>
                <w:top w:val="none" w:sz="0" w:space="0" w:color="auto"/>
                <w:left w:val="none" w:sz="0" w:space="0" w:color="auto"/>
                <w:bottom w:val="none" w:sz="0" w:space="0" w:color="auto"/>
                <w:right w:val="none" w:sz="0" w:space="0" w:color="auto"/>
              </w:divBdr>
            </w:div>
            <w:div w:id="196195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60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A Wood</DisplayName>
        <AccountId>110</AccountId>
        <AccountType/>
      </UserInfo>
      <UserInfo>
        <DisplayName>S Morris</DisplayName>
        <AccountId>28</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a27ff4a8-d671-4b38-90c8-3a3901c611e5"/>
  </ds:schemaRefs>
</ds:datastoreItem>
</file>

<file path=customXml/itemProps3.xml><?xml version="1.0" encoding="utf-8"?>
<ds:datastoreItem xmlns:ds="http://schemas.openxmlformats.org/officeDocument/2006/customXml" ds:itemID="{7754805B-D030-4A61-9F5B-CD1D05E116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1558</Words>
  <Characters>8884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10422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S Morris</cp:lastModifiedBy>
  <cp:revision>2</cp:revision>
  <dcterms:created xsi:type="dcterms:W3CDTF">2024-03-20T09:14:00Z</dcterms:created>
  <dcterms:modified xsi:type="dcterms:W3CDTF">2024-03-20T09:14:00Z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43500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