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709F" w14:textId="77777777" w:rsidR="007C716D" w:rsidRPr="00F4740B" w:rsidRDefault="000A4E54" w:rsidP="007C716D">
      <w:pPr>
        <w:jc w:val="right"/>
      </w:pPr>
      <w:r w:rsidRPr="00F4740B">
        <w:rPr>
          <w:noProof/>
        </w:rPr>
        <w:drawing>
          <wp:inline distT="0" distB="0" distL="0" distR="0" wp14:anchorId="39E4725F" wp14:editId="627EC060">
            <wp:extent cx="128153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281" cy="431550"/>
                    </a:xfrm>
                    <a:prstGeom prst="rect">
                      <a:avLst/>
                    </a:prstGeom>
                  </pic:spPr>
                </pic:pic>
              </a:graphicData>
            </a:graphic>
          </wp:inline>
        </w:drawing>
      </w:r>
    </w:p>
    <w:p w14:paraId="0D964707" w14:textId="29593D39" w:rsidR="007C716D" w:rsidRPr="00F4740B" w:rsidRDefault="00FC2FAB" w:rsidP="007C716D">
      <w:pPr>
        <w:rPr>
          <w:b/>
        </w:rPr>
      </w:pPr>
      <w:r w:rsidRPr="00F4740B">
        <w:rPr>
          <w:b/>
        </w:rPr>
        <w:t>Share Multi Academy Trust</w:t>
      </w:r>
    </w:p>
    <w:p w14:paraId="1A8C9B5D" w14:textId="3E34E086" w:rsidR="002475CF" w:rsidRPr="00F4740B" w:rsidRDefault="00FC2FAB">
      <w:pPr>
        <w:rPr>
          <w:b/>
        </w:rPr>
      </w:pPr>
      <w:r w:rsidRPr="00F4740B">
        <w:rPr>
          <w:b/>
        </w:rPr>
        <w:t>Curriculum Planning Template</w:t>
      </w:r>
    </w:p>
    <w:tbl>
      <w:tblPr>
        <w:tblStyle w:val="GridTable4"/>
        <w:tblW w:w="0" w:type="auto"/>
        <w:tblInd w:w="-5" w:type="dxa"/>
        <w:tblLook w:val="04A0" w:firstRow="1" w:lastRow="0" w:firstColumn="1" w:lastColumn="0" w:noHBand="0" w:noVBand="1"/>
      </w:tblPr>
      <w:tblGrid>
        <w:gridCol w:w="1129"/>
        <w:gridCol w:w="2552"/>
        <w:gridCol w:w="912"/>
        <w:gridCol w:w="2126"/>
        <w:gridCol w:w="1276"/>
        <w:gridCol w:w="1417"/>
      </w:tblGrid>
      <w:tr w:rsidR="002475CF" w:rsidRPr="00F4740B" w14:paraId="50BBD655" w14:textId="2999313B" w:rsidTr="007C716D">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F4740B" w:rsidRDefault="002475CF" w:rsidP="00597073">
            <w:pPr>
              <w:rPr>
                <w:color w:val="E7E6E6" w:themeColor="background2"/>
              </w:rPr>
            </w:pPr>
            <w:r w:rsidRPr="00F4740B">
              <w:rPr>
                <w:color w:val="E7E6E6" w:themeColor="background2"/>
              </w:rPr>
              <w:t>Subject:</w:t>
            </w:r>
          </w:p>
        </w:tc>
        <w:tc>
          <w:tcPr>
            <w:tcW w:w="2552" w:type="dxa"/>
          </w:tcPr>
          <w:p w14:paraId="572DE178" w14:textId="34E9DEB4" w:rsidR="002475CF" w:rsidRPr="00F4740B" w:rsidRDefault="007E7B92" w:rsidP="00597073">
            <w:pPr>
              <w:cnfStyle w:val="100000000000" w:firstRow="1" w:lastRow="0" w:firstColumn="0" w:lastColumn="0" w:oddVBand="0" w:evenVBand="0" w:oddHBand="0" w:evenHBand="0" w:firstRowFirstColumn="0" w:firstRowLastColumn="0" w:lastRowFirstColumn="0" w:lastRowLastColumn="0"/>
            </w:pPr>
            <w:r>
              <w:t>Physics</w:t>
            </w:r>
          </w:p>
        </w:tc>
        <w:tc>
          <w:tcPr>
            <w:tcW w:w="801" w:type="dxa"/>
          </w:tcPr>
          <w:p w14:paraId="162FAC83" w14:textId="5355BC2E" w:rsidR="002475CF" w:rsidRPr="00F4740B"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Year</w:t>
            </w:r>
            <w:r w:rsidR="001078EC" w:rsidRPr="00F4740B">
              <w:rPr>
                <w:color w:val="E7E6E6" w:themeColor="background2"/>
              </w:rPr>
              <w:t>:</w:t>
            </w:r>
            <w:r w:rsidR="00BF4F74" w:rsidRPr="00F4740B">
              <w:rPr>
                <w:color w:val="E7E6E6" w:themeColor="background2"/>
              </w:rPr>
              <w:t>12</w:t>
            </w:r>
          </w:p>
        </w:tc>
        <w:tc>
          <w:tcPr>
            <w:tcW w:w="2126" w:type="dxa"/>
          </w:tcPr>
          <w:p w14:paraId="3DF9D0FE" w14:textId="50AC11D7" w:rsidR="002475CF" w:rsidRPr="00F4740B" w:rsidRDefault="00064961" w:rsidP="00597073">
            <w:pPr>
              <w:cnfStyle w:val="100000000000" w:firstRow="1" w:lastRow="0" w:firstColumn="0" w:lastColumn="0" w:oddVBand="0" w:evenVBand="0" w:oddHBand="0" w:evenHBand="0" w:firstRowFirstColumn="0" w:firstRowLastColumn="0" w:lastRowFirstColumn="0" w:lastRowLastColumn="0"/>
            </w:pPr>
            <w:r>
              <w:t>Teacher 1</w:t>
            </w:r>
          </w:p>
        </w:tc>
        <w:tc>
          <w:tcPr>
            <w:tcW w:w="1276" w:type="dxa"/>
          </w:tcPr>
          <w:p w14:paraId="33D36AFA" w14:textId="5B958D78" w:rsidR="002475CF" w:rsidRPr="00F4740B"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Ability</w:t>
            </w:r>
            <w:r w:rsidR="001078EC" w:rsidRPr="00F4740B">
              <w:rPr>
                <w:color w:val="E7E6E6" w:themeColor="background2"/>
              </w:rPr>
              <w:t>: All</w:t>
            </w:r>
          </w:p>
        </w:tc>
        <w:tc>
          <w:tcPr>
            <w:tcW w:w="1417" w:type="dxa"/>
          </w:tcPr>
          <w:p w14:paraId="75027CB2" w14:textId="259C9C6B" w:rsidR="002475CF" w:rsidRPr="00F4740B" w:rsidRDefault="002475CF" w:rsidP="00597073">
            <w:pPr>
              <w:cnfStyle w:val="100000000000" w:firstRow="1" w:lastRow="0" w:firstColumn="0" w:lastColumn="0" w:oddVBand="0" w:evenVBand="0" w:oddHBand="0" w:evenHBand="0" w:firstRowFirstColumn="0" w:firstRowLastColumn="0" w:lastRowFirstColumn="0" w:lastRowLastColumn="0"/>
            </w:pPr>
          </w:p>
        </w:tc>
      </w:tr>
    </w:tbl>
    <w:p w14:paraId="01D89515" w14:textId="63617B49" w:rsidR="00FC2FAB" w:rsidRPr="00F4740B" w:rsidRDefault="007C716D">
      <w:pPr>
        <w:rPr>
          <w:rFonts w:cstheme="minorHAnsi"/>
          <w:b/>
        </w:rPr>
      </w:pPr>
      <w:r w:rsidRPr="00F4740B">
        <w:rPr>
          <w:rFonts w:cstheme="minorHAnsi"/>
          <w:b/>
        </w:rPr>
        <w:t xml:space="preserve">Link to specification: </w:t>
      </w:r>
      <w:hyperlink r:id="rId12" w:history="1">
        <w:r w:rsidR="00F61A96" w:rsidRPr="00F4740B">
          <w:rPr>
            <w:rStyle w:val="Hyperlink"/>
          </w:rPr>
          <w:t xml:space="preserve">AS and A-level </w:t>
        </w:r>
        <w:r w:rsidR="00570736">
          <w:rPr>
            <w:rStyle w:val="Hyperlink"/>
          </w:rPr>
          <w:t>Physics</w:t>
        </w:r>
        <w:r w:rsidR="00F61A96" w:rsidRPr="00F4740B">
          <w:rPr>
            <w:rStyle w:val="Hyperlink"/>
          </w:rPr>
          <w:t xml:space="preserve"> Specification Specifications for first teaching in 2015 (aqa.org.uk)</w:t>
        </w:r>
      </w:hyperlink>
    </w:p>
    <w:tbl>
      <w:tblPr>
        <w:tblStyle w:val="GridTable2"/>
        <w:tblW w:w="22823" w:type="dxa"/>
        <w:tblInd w:w="-851" w:type="dxa"/>
        <w:tblLook w:val="04A0" w:firstRow="1" w:lastRow="0" w:firstColumn="1" w:lastColumn="0" w:noHBand="0" w:noVBand="1"/>
      </w:tblPr>
      <w:tblGrid>
        <w:gridCol w:w="1817"/>
        <w:gridCol w:w="3896"/>
        <w:gridCol w:w="4160"/>
        <w:gridCol w:w="9584"/>
        <w:gridCol w:w="3366"/>
      </w:tblGrid>
      <w:tr w:rsidR="00570736" w:rsidRPr="00F4740B" w14:paraId="72384581" w14:textId="41CE224D" w:rsidTr="007D4AC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17" w:type="dxa"/>
          </w:tcPr>
          <w:p w14:paraId="6CDBF049" w14:textId="77777777" w:rsidR="00570736" w:rsidRPr="00F4740B" w:rsidRDefault="00570736" w:rsidP="00C53856">
            <w:r w:rsidRPr="00F4740B">
              <w:t>Term / Date(s)</w:t>
            </w:r>
          </w:p>
        </w:tc>
        <w:tc>
          <w:tcPr>
            <w:tcW w:w="3896" w:type="dxa"/>
          </w:tcPr>
          <w:p w14:paraId="4C9E206D" w14:textId="50188900" w:rsidR="00570736" w:rsidRPr="00F4740B" w:rsidRDefault="00570736" w:rsidP="00C53856">
            <w:pPr>
              <w:cnfStyle w:val="100000000000" w:firstRow="1" w:lastRow="0" w:firstColumn="0" w:lastColumn="0" w:oddVBand="0" w:evenVBand="0" w:oddHBand="0" w:evenHBand="0" w:firstRowFirstColumn="0" w:firstRowLastColumn="0" w:lastRowFirstColumn="0" w:lastRowLastColumn="0"/>
            </w:pPr>
            <w:r w:rsidRPr="00F4740B">
              <w:t xml:space="preserve">Half Term 1 (Sep – </w:t>
            </w:r>
            <w:r>
              <w:t>End of sept</w:t>
            </w:r>
            <w:r w:rsidRPr="00F4740B">
              <w:t>)</w:t>
            </w:r>
          </w:p>
        </w:tc>
        <w:tc>
          <w:tcPr>
            <w:tcW w:w="4160" w:type="dxa"/>
          </w:tcPr>
          <w:p w14:paraId="694EC266" w14:textId="0EB511B4" w:rsidR="00570736" w:rsidRPr="00F4740B" w:rsidRDefault="00570736" w:rsidP="00C53856">
            <w:pPr>
              <w:cnfStyle w:val="100000000000" w:firstRow="1" w:lastRow="0" w:firstColumn="0" w:lastColumn="0" w:oddVBand="0" w:evenVBand="0" w:oddHBand="0" w:evenHBand="0" w:firstRowFirstColumn="0" w:firstRowLastColumn="0" w:lastRowFirstColumn="0" w:lastRowLastColumn="0"/>
            </w:pPr>
            <w:r w:rsidRPr="00F4740B">
              <w:t xml:space="preserve">Half-term </w:t>
            </w:r>
            <w:r>
              <w:t>1/</w:t>
            </w:r>
            <w:r w:rsidRPr="00F4740B">
              <w:t>2 (</w:t>
            </w:r>
            <w:r>
              <w:t>End of Sept</w:t>
            </w:r>
            <w:r w:rsidRPr="00F4740B">
              <w:t xml:space="preserve"> to Xmas)</w:t>
            </w:r>
          </w:p>
        </w:tc>
        <w:tc>
          <w:tcPr>
            <w:tcW w:w="9584" w:type="dxa"/>
          </w:tcPr>
          <w:p w14:paraId="3D3389AE" w14:textId="1C54F5D1" w:rsidR="00570736" w:rsidRPr="00F4740B" w:rsidRDefault="00570736" w:rsidP="00C53856">
            <w:pPr>
              <w:cnfStyle w:val="100000000000" w:firstRow="1" w:lastRow="0" w:firstColumn="0" w:lastColumn="0" w:oddVBand="0" w:evenVBand="0" w:oddHBand="0" w:evenHBand="0" w:firstRowFirstColumn="0" w:firstRowLastColumn="0" w:lastRowFirstColumn="0" w:lastRowLastColumn="0"/>
            </w:pPr>
            <w:r>
              <w:t xml:space="preserve">                                                         </w:t>
            </w:r>
            <w:r w:rsidRPr="00F4740B">
              <w:t xml:space="preserve">Half-term </w:t>
            </w:r>
            <w:r>
              <w:t>3-</w:t>
            </w:r>
            <w:r w:rsidRPr="00F4740B">
              <w:t>5 (</w:t>
            </w:r>
            <w:r>
              <w:t xml:space="preserve">Jan </w:t>
            </w:r>
            <w:r w:rsidRPr="00F4740B">
              <w:t>to May)</w:t>
            </w:r>
          </w:p>
        </w:tc>
        <w:tc>
          <w:tcPr>
            <w:tcW w:w="3366" w:type="dxa"/>
          </w:tcPr>
          <w:p w14:paraId="1C06C77B" w14:textId="0B2FD574" w:rsidR="00570736" w:rsidRPr="00F4740B" w:rsidRDefault="00570736" w:rsidP="00C53856">
            <w:pPr>
              <w:cnfStyle w:val="100000000000" w:firstRow="1" w:lastRow="0" w:firstColumn="0" w:lastColumn="0" w:oddVBand="0" w:evenVBand="0" w:oddHBand="0" w:evenHBand="0" w:firstRowFirstColumn="0" w:firstRowLastColumn="0" w:lastRowFirstColumn="0" w:lastRowLastColumn="0"/>
            </w:pPr>
            <w:r w:rsidRPr="00F4740B">
              <w:t>Half-term 6 (May to July)</w:t>
            </w:r>
          </w:p>
        </w:tc>
      </w:tr>
      <w:tr w:rsidR="005F7762" w:rsidRPr="00F4740B" w14:paraId="6B62B51A" w14:textId="4B1F758D" w:rsidTr="00883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17" w:type="dxa"/>
            <w:vAlign w:val="center"/>
          </w:tcPr>
          <w:p w14:paraId="73CF56ED" w14:textId="4AA4B052" w:rsidR="005F7762" w:rsidRPr="00F4740B" w:rsidRDefault="005F7762" w:rsidP="005F7762">
            <w:r w:rsidRPr="00F4740B">
              <w:t xml:space="preserve">Topic </w:t>
            </w:r>
          </w:p>
        </w:tc>
        <w:tc>
          <w:tcPr>
            <w:tcW w:w="21006" w:type="dxa"/>
            <w:gridSpan w:val="4"/>
            <w:vAlign w:val="center"/>
          </w:tcPr>
          <w:p w14:paraId="10ED8116" w14:textId="50A4B668" w:rsidR="005F7762" w:rsidRPr="00F4740B" w:rsidRDefault="005F7762" w:rsidP="009D7111">
            <w:pPr>
              <w:cnfStyle w:val="000000100000" w:firstRow="0" w:lastRow="0" w:firstColumn="0" w:lastColumn="0" w:oddVBand="0" w:evenVBand="0" w:oddHBand="1" w:evenHBand="0" w:firstRowFirstColumn="0" w:firstRowLastColumn="0" w:lastRowFirstColumn="0" w:lastRowLastColumn="0"/>
            </w:pPr>
            <w:r w:rsidRPr="00F4740B">
              <w:rPr>
                <w:b/>
              </w:rPr>
              <w:t>Teacher 1:</w:t>
            </w:r>
            <w:r w:rsidRPr="00F4740B">
              <w:t xml:space="preserve"> </w:t>
            </w:r>
            <w:r w:rsidR="009D7111" w:rsidRPr="009D7111">
              <w:rPr>
                <w:b/>
                <w:bCs/>
                <w:u w:val="single"/>
              </w:rPr>
              <w:t>Measurement and their errors.</w:t>
            </w:r>
            <w:r w:rsidR="009D7111">
              <w:t xml:space="preserve">                       </w:t>
            </w:r>
            <w:r w:rsidR="009D7111" w:rsidRPr="009D7111">
              <w:rPr>
                <w:b/>
                <w:bCs/>
                <w:u w:val="single"/>
              </w:rPr>
              <w:t>Electricity</w:t>
            </w:r>
            <w:r w:rsidR="009D7111">
              <w:rPr>
                <w:b/>
                <w:bCs/>
                <w:u w:val="single"/>
              </w:rPr>
              <w:t xml:space="preserve"> </w:t>
            </w:r>
            <w:r w:rsidR="009D7111" w:rsidRPr="009D7111">
              <w:rPr>
                <w:b/>
                <w:bCs/>
              </w:rPr>
              <w:t xml:space="preserve">                                             </w:t>
            </w:r>
            <w:r w:rsidR="00883473">
              <w:rPr>
                <w:b/>
                <w:bCs/>
              </w:rPr>
              <w:t xml:space="preserve">                   </w:t>
            </w:r>
            <w:r w:rsidR="009D7111" w:rsidRPr="00883473">
              <w:rPr>
                <w:b/>
                <w:bCs/>
                <w:u w:val="single"/>
              </w:rPr>
              <w:t>Mechanics</w:t>
            </w:r>
          </w:p>
        </w:tc>
      </w:tr>
      <w:tr w:rsidR="00883473" w:rsidRPr="00F4740B" w14:paraId="3E69A59A" w14:textId="027DDAD3" w:rsidTr="00883473">
        <w:trPr>
          <w:trHeight w:val="460"/>
        </w:trPr>
        <w:tc>
          <w:tcPr>
            <w:cnfStyle w:val="001000000000" w:firstRow="0" w:lastRow="0" w:firstColumn="1" w:lastColumn="0" w:oddVBand="0" w:evenVBand="0" w:oddHBand="0" w:evenHBand="0" w:firstRowFirstColumn="0" w:firstRowLastColumn="0" w:lastRowFirstColumn="0" w:lastRowLastColumn="0"/>
            <w:tcW w:w="1817" w:type="dxa"/>
          </w:tcPr>
          <w:p w14:paraId="1E3C1589" w14:textId="77777777" w:rsidR="00883473" w:rsidRPr="00F4740B" w:rsidRDefault="00883473" w:rsidP="00822614">
            <w:pPr>
              <w:rPr>
                <w:b w:val="0"/>
              </w:rPr>
            </w:pPr>
            <w:r w:rsidRPr="00F4740B">
              <w:rPr>
                <w:b w:val="0"/>
              </w:rPr>
              <w:t>Topic overview</w:t>
            </w:r>
          </w:p>
          <w:p w14:paraId="0212E145" w14:textId="77777777" w:rsidR="00883473" w:rsidRPr="00F4740B" w:rsidRDefault="00883473" w:rsidP="00822614"/>
          <w:p w14:paraId="2958C5E5" w14:textId="77777777" w:rsidR="00883473" w:rsidRPr="00F4740B" w:rsidRDefault="00883473" w:rsidP="00822614">
            <w:r w:rsidRPr="00F4740B">
              <w:t>Pupils will learn…</w:t>
            </w:r>
          </w:p>
          <w:p w14:paraId="4DACB404" w14:textId="77777777" w:rsidR="00883473" w:rsidRPr="00F4740B" w:rsidRDefault="00883473" w:rsidP="00822614">
            <w:pPr>
              <w:rPr>
                <w:b w:val="0"/>
                <w:bCs w:val="0"/>
              </w:rPr>
            </w:pPr>
          </w:p>
          <w:p w14:paraId="0717119B" w14:textId="1547ED9A" w:rsidR="00883473" w:rsidRPr="00F4740B" w:rsidRDefault="00883473" w:rsidP="00822614"/>
        </w:tc>
        <w:tc>
          <w:tcPr>
            <w:tcW w:w="3896" w:type="dxa"/>
          </w:tcPr>
          <w:p w14:paraId="656E3D1E" w14:textId="45CBF1C5" w:rsidR="00883473" w:rsidRDefault="00883473" w:rsidP="009D7111">
            <w:pPr>
              <w:cnfStyle w:val="000000000000" w:firstRow="0" w:lastRow="0" w:firstColumn="0" w:lastColumn="0" w:oddVBand="0" w:evenVBand="0" w:oddHBand="0" w:evenHBand="0" w:firstRowFirstColumn="0" w:firstRowLastColumn="0" w:lastRowFirstColumn="0" w:lastRowLastColumn="0"/>
            </w:pPr>
            <w:r>
              <w:t>A working knowledge of the specified fundamental (base) units of measurement is vital. Likewise, practical work in the subject needs to be underpinned by an awareness of the nature of measurement errors and of their numerical treatment. The ability to carry through reasonable estimations is a skill that is required throughout the course and beyond.</w:t>
            </w:r>
          </w:p>
          <w:p w14:paraId="1B0B0F2C" w14:textId="6D014984" w:rsidR="00883473" w:rsidRPr="00F4740B" w:rsidRDefault="00883473" w:rsidP="00DD522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4160" w:type="dxa"/>
          </w:tcPr>
          <w:p w14:paraId="1251D6BD" w14:textId="3C06F2DA" w:rsidR="00883473" w:rsidRPr="00F4740B" w:rsidRDefault="00883473" w:rsidP="00976CAB">
            <w:pPr>
              <w:cnfStyle w:val="000000000000" w:firstRow="0" w:lastRow="0" w:firstColumn="0" w:lastColumn="0" w:oddVBand="0" w:evenVBand="0" w:oddHBand="0" w:evenHBand="0" w:firstRowFirstColumn="0" w:firstRowLastColumn="0" w:lastRowFirstColumn="0" w:lastRowLastColumn="0"/>
              <w:rPr>
                <w:rFonts w:cstheme="minorHAnsi"/>
              </w:rPr>
            </w:pPr>
            <w:r>
              <w:t>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r w:rsidR="005A21C9">
              <w:t xml:space="preserve"> </w:t>
            </w:r>
          </w:p>
        </w:tc>
        <w:tc>
          <w:tcPr>
            <w:tcW w:w="9584" w:type="dxa"/>
          </w:tcPr>
          <w:p w14:paraId="07C156FF" w14:textId="77777777" w:rsidR="00883473" w:rsidRPr="00F4740B" w:rsidRDefault="00883473" w:rsidP="009246AE">
            <w:pPr>
              <w:pStyle w:val="NoSpacing"/>
              <w:jc w:val="both"/>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p>
          <w:p w14:paraId="1F331C5A" w14:textId="77777777" w:rsidR="00883473" w:rsidRDefault="00883473" w:rsidP="006F68D2">
            <w:pPr>
              <w:pStyle w:val="NoSpacing"/>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hd w:val="clear" w:color="auto" w:fill="FFFFFF"/>
              </w:rPr>
            </w:pPr>
          </w:p>
          <w:p w14:paraId="445978D7" w14:textId="48B6F6FF" w:rsidR="00883473" w:rsidRPr="00AE7B34" w:rsidRDefault="00883473" w:rsidP="00AE7B34">
            <w:pPr>
              <w:pStyle w:val="NoSpacing"/>
              <w:jc w:val="both"/>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t>Vectors and their treatment are introduced followed by development of the student’s knowledge and understanding of forces, energy and momentum. New topics which extend from GCSE are brought in here including resolving forces, SUVAT and projectile motion.</w:t>
            </w:r>
          </w:p>
        </w:tc>
        <w:tc>
          <w:tcPr>
            <w:tcW w:w="3366" w:type="dxa"/>
          </w:tcPr>
          <w:p w14:paraId="31407C1D" w14:textId="3CFFB051" w:rsidR="00883473" w:rsidRPr="00F4740B" w:rsidRDefault="00883473" w:rsidP="00DE13A2">
            <w:pPr>
              <w:jc w:val="both"/>
              <w:cnfStyle w:val="000000000000" w:firstRow="0" w:lastRow="0" w:firstColumn="0" w:lastColumn="0" w:oddVBand="0" w:evenVBand="0" w:oddHBand="0" w:evenHBand="0" w:firstRowFirstColumn="0" w:firstRowLastColumn="0" w:lastRowFirstColumn="0" w:lastRowLastColumn="0"/>
            </w:pPr>
            <w:r w:rsidRPr="00F4740B">
              <w:t>Students will complete synoptic assessment (</w:t>
            </w:r>
            <w:proofErr w:type="spellStart"/>
            <w:r w:rsidRPr="00F4740B">
              <w:t>EoY</w:t>
            </w:r>
            <w:proofErr w:type="spellEnd"/>
            <w:r w:rsidRPr="00F4740B">
              <w:t xml:space="preserve"> assessment) that will underpin our KS5 RETEACH strategy. These assessments will highlight key gaps in student’s knowledge and skills which can then be filled using skilful RETEACH prior to Year 2. </w:t>
            </w:r>
          </w:p>
        </w:tc>
      </w:tr>
    </w:tbl>
    <w:p w14:paraId="08DE06CE" w14:textId="77777777" w:rsidR="00C0429C" w:rsidRDefault="00C0429C" w:rsidP="00064961">
      <w:pPr>
        <w:rPr>
          <w:b/>
        </w:rPr>
      </w:pPr>
    </w:p>
    <w:p w14:paraId="74AE4A25" w14:textId="7B87192E" w:rsidR="00064961" w:rsidRDefault="00064961" w:rsidP="00064961">
      <w:pPr>
        <w:rPr>
          <w:b/>
        </w:rPr>
      </w:pPr>
      <w:r>
        <w:rPr>
          <w:b/>
        </w:rPr>
        <w:t>Share Multi Academy Trust</w:t>
      </w:r>
    </w:p>
    <w:p w14:paraId="5D5F5271" w14:textId="77777777" w:rsidR="00064961" w:rsidRDefault="00064961" w:rsidP="00064961">
      <w:pPr>
        <w:rPr>
          <w:b/>
        </w:rPr>
      </w:pPr>
      <w:r>
        <w:rPr>
          <w:b/>
        </w:rPr>
        <w:t>Curriculum Planning Template</w:t>
      </w:r>
    </w:p>
    <w:tbl>
      <w:tblPr>
        <w:tblStyle w:val="GridTable4"/>
        <w:tblW w:w="0" w:type="auto"/>
        <w:tblInd w:w="-5" w:type="dxa"/>
        <w:tblLook w:val="04A0" w:firstRow="1" w:lastRow="0" w:firstColumn="1" w:lastColumn="0" w:noHBand="0" w:noVBand="1"/>
      </w:tblPr>
      <w:tblGrid>
        <w:gridCol w:w="1129"/>
        <w:gridCol w:w="2552"/>
        <w:gridCol w:w="912"/>
        <w:gridCol w:w="2126"/>
        <w:gridCol w:w="1276"/>
        <w:gridCol w:w="1417"/>
      </w:tblGrid>
      <w:tr w:rsidR="00064961" w14:paraId="45DFE3DB" w14:textId="77777777" w:rsidTr="0006496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hideMark/>
          </w:tcPr>
          <w:p w14:paraId="2CEAB38F" w14:textId="77777777" w:rsidR="00064961" w:rsidRDefault="00064961">
            <w:pPr>
              <w:rPr>
                <w:color w:val="E7E6E6" w:themeColor="background2"/>
              </w:rPr>
            </w:pPr>
            <w:r>
              <w:rPr>
                <w:color w:val="E7E6E6" w:themeColor="background2"/>
              </w:rPr>
              <w:t>Subject:</w:t>
            </w:r>
          </w:p>
        </w:tc>
        <w:tc>
          <w:tcPr>
            <w:tcW w:w="2552" w:type="dxa"/>
            <w:hideMark/>
          </w:tcPr>
          <w:p w14:paraId="42F74E1D" w14:textId="77777777" w:rsidR="00064961" w:rsidRDefault="00064961">
            <w:pPr>
              <w:cnfStyle w:val="100000000000" w:firstRow="1" w:lastRow="0" w:firstColumn="0" w:lastColumn="0" w:oddVBand="0" w:evenVBand="0" w:oddHBand="0" w:evenHBand="0" w:firstRowFirstColumn="0" w:firstRowLastColumn="0" w:lastRowFirstColumn="0" w:lastRowLastColumn="0"/>
            </w:pPr>
            <w:r>
              <w:t>Physics</w:t>
            </w:r>
          </w:p>
        </w:tc>
        <w:tc>
          <w:tcPr>
            <w:tcW w:w="801" w:type="dxa"/>
            <w:hideMark/>
          </w:tcPr>
          <w:p w14:paraId="247C8E38" w14:textId="77777777" w:rsidR="00064961" w:rsidRDefault="00064961">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Year:12</w:t>
            </w:r>
          </w:p>
        </w:tc>
        <w:tc>
          <w:tcPr>
            <w:tcW w:w="2126" w:type="dxa"/>
          </w:tcPr>
          <w:p w14:paraId="5968D275" w14:textId="4C4A589D" w:rsidR="00064961" w:rsidRDefault="00064961">
            <w:pPr>
              <w:cnfStyle w:val="100000000000" w:firstRow="1" w:lastRow="0" w:firstColumn="0" w:lastColumn="0" w:oddVBand="0" w:evenVBand="0" w:oddHBand="0" w:evenHBand="0" w:firstRowFirstColumn="0" w:firstRowLastColumn="0" w:lastRowFirstColumn="0" w:lastRowLastColumn="0"/>
            </w:pPr>
            <w:r>
              <w:t>Teacher 2</w:t>
            </w:r>
          </w:p>
        </w:tc>
        <w:tc>
          <w:tcPr>
            <w:tcW w:w="1276" w:type="dxa"/>
            <w:hideMark/>
          </w:tcPr>
          <w:p w14:paraId="255EC3B9" w14:textId="77777777" w:rsidR="00064961" w:rsidRDefault="00064961">
            <w:pPr>
              <w:cnfStyle w:val="100000000000" w:firstRow="1" w:lastRow="0" w:firstColumn="0" w:lastColumn="0" w:oddVBand="0" w:evenVBand="0" w:oddHBand="0" w:evenHBand="0" w:firstRowFirstColumn="0" w:firstRowLastColumn="0" w:lastRowFirstColumn="0" w:lastRowLastColumn="0"/>
              <w:rPr>
                <w:color w:val="E7E6E6" w:themeColor="background2"/>
              </w:rPr>
            </w:pPr>
            <w:r>
              <w:rPr>
                <w:color w:val="E7E6E6" w:themeColor="background2"/>
              </w:rPr>
              <w:t>Ability: All</w:t>
            </w:r>
          </w:p>
        </w:tc>
        <w:tc>
          <w:tcPr>
            <w:tcW w:w="1417" w:type="dxa"/>
          </w:tcPr>
          <w:p w14:paraId="3F87554B" w14:textId="77777777" w:rsidR="00064961" w:rsidRDefault="00064961">
            <w:pPr>
              <w:cnfStyle w:val="100000000000" w:firstRow="1" w:lastRow="0" w:firstColumn="0" w:lastColumn="0" w:oddVBand="0" w:evenVBand="0" w:oddHBand="0" w:evenHBand="0" w:firstRowFirstColumn="0" w:firstRowLastColumn="0" w:lastRowFirstColumn="0" w:lastRowLastColumn="0"/>
            </w:pPr>
          </w:p>
        </w:tc>
      </w:tr>
    </w:tbl>
    <w:p w14:paraId="39351895" w14:textId="77777777" w:rsidR="00064961" w:rsidRDefault="00064961" w:rsidP="00064961">
      <w:pPr>
        <w:rPr>
          <w:rFonts w:cstheme="minorHAnsi"/>
          <w:b/>
        </w:rPr>
      </w:pPr>
      <w:r>
        <w:rPr>
          <w:rFonts w:cstheme="minorHAnsi"/>
          <w:b/>
        </w:rPr>
        <w:t xml:space="preserve">Link to specification: </w:t>
      </w:r>
      <w:hyperlink r:id="rId13" w:history="1">
        <w:r>
          <w:rPr>
            <w:rStyle w:val="Hyperlink"/>
            <w:rFonts w:cstheme="minorHAnsi"/>
            <w:b/>
          </w:rPr>
          <w:t>https://www.aqa.org.uk/req_path=resources/physics/specifications/AQA-7407-7408-SP-2015.PDF</w:t>
        </w:r>
      </w:hyperlink>
    </w:p>
    <w:p w14:paraId="44FCE5AB" w14:textId="77777777" w:rsidR="00064961" w:rsidRDefault="00064961" w:rsidP="00064961">
      <w:pPr>
        <w:rPr>
          <w:rFonts w:cstheme="minorHAnsi"/>
          <w:b/>
        </w:rPr>
      </w:pPr>
    </w:p>
    <w:tbl>
      <w:tblPr>
        <w:tblStyle w:val="GridTable2"/>
        <w:tblW w:w="22823" w:type="dxa"/>
        <w:tblInd w:w="-851" w:type="dxa"/>
        <w:tblLook w:val="04A0" w:firstRow="1" w:lastRow="0" w:firstColumn="1" w:lastColumn="0" w:noHBand="0" w:noVBand="1"/>
      </w:tblPr>
      <w:tblGrid>
        <w:gridCol w:w="1703"/>
        <w:gridCol w:w="6153"/>
        <w:gridCol w:w="4416"/>
        <w:gridCol w:w="37"/>
        <w:gridCol w:w="4396"/>
        <w:gridCol w:w="3059"/>
        <w:gridCol w:w="3059"/>
      </w:tblGrid>
      <w:tr w:rsidR="00064961" w14:paraId="60FE38A2" w14:textId="77777777" w:rsidTr="00064961">
        <w:trPr>
          <w:gridAfter w:val="3"/>
          <w:cnfStyle w:val="100000000000" w:firstRow="1" w:lastRow="0" w:firstColumn="0" w:lastColumn="0" w:oddVBand="0" w:evenVBand="0" w:oddHBand="0" w:evenHBand="0" w:firstRowFirstColumn="0" w:firstRowLastColumn="0" w:lastRowFirstColumn="0" w:lastRowLastColumn="0"/>
          <w:wAfter w:w="10514" w:type="dxa"/>
          <w:trHeight w:val="460"/>
        </w:trPr>
        <w:tc>
          <w:tcPr>
            <w:cnfStyle w:val="001000000000" w:firstRow="0" w:lastRow="0" w:firstColumn="1" w:lastColumn="0" w:oddVBand="0" w:evenVBand="0" w:oddHBand="0" w:evenHBand="0" w:firstRowFirstColumn="0" w:firstRowLastColumn="0" w:lastRowFirstColumn="0" w:lastRowLastColumn="0"/>
            <w:tcW w:w="1703" w:type="dxa"/>
            <w:tcBorders>
              <w:left w:val="nil"/>
            </w:tcBorders>
          </w:tcPr>
          <w:p w14:paraId="3503AD49" w14:textId="77777777" w:rsidR="00064961" w:rsidRDefault="00064961"/>
        </w:tc>
        <w:tc>
          <w:tcPr>
            <w:tcW w:w="10606" w:type="dxa"/>
            <w:gridSpan w:val="3"/>
            <w:tcBorders>
              <w:right w:val="nil"/>
            </w:tcBorders>
          </w:tcPr>
          <w:p w14:paraId="691B8D07" w14:textId="77777777" w:rsidR="00064961" w:rsidRDefault="00064961">
            <w:pPr>
              <w:cnfStyle w:val="100000000000" w:firstRow="1" w:lastRow="0" w:firstColumn="0" w:lastColumn="0" w:oddVBand="0" w:evenVBand="0" w:oddHBand="0" w:evenHBand="0" w:firstRowFirstColumn="0" w:firstRowLastColumn="0" w:lastRowFirstColumn="0" w:lastRowLastColumn="0"/>
            </w:pPr>
          </w:p>
        </w:tc>
      </w:tr>
      <w:tr w:rsidR="00064961" w14:paraId="4CE50E34" w14:textId="77777777" w:rsidTr="000649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703" w:type="dxa"/>
            <w:tcBorders>
              <w:top w:val="single" w:sz="2" w:space="0" w:color="666666" w:themeColor="text1" w:themeTint="99"/>
              <w:left w:val="nil"/>
              <w:bottom w:val="single" w:sz="2" w:space="0" w:color="666666" w:themeColor="text1" w:themeTint="99"/>
              <w:right w:val="single" w:sz="2" w:space="0" w:color="666666" w:themeColor="text1" w:themeTint="99"/>
            </w:tcBorders>
            <w:shd w:val="clear" w:color="auto" w:fill="FFFFFF" w:themeFill="background1"/>
            <w:vAlign w:val="center"/>
            <w:hideMark/>
          </w:tcPr>
          <w:p w14:paraId="13CF78B2" w14:textId="77777777" w:rsidR="00064961" w:rsidRDefault="00064961">
            <w:r>
              <w:t>Term /dates</w:t>
            </w:r>
          </w:p>
        </w:tc>
        <w:tc>
          <w:tcPr>
            <w:tcW w:w="615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shd w:val="clear" w:color="auto" w:fill="FFFFFF" w:themeFill="background1"/>
            <w:vAlign w:val="center"/>
            <w:hideMark/>
          </w:tcPr>
          <w:p w14:paraId="1955EFFA" w14:textId="77777777" w:rsidR="00064961" w:rsidRDefault="00064961">
            <w:pPr>
              <w:cnfStyle w:val="000000100000" w:firstRow="0" w:lastRow="0" w:firstColumn="0" w:lastColumn="0" w:oddVBand="0" w:evenVBand="0" w:oddHBand="1" w:evenHBand="0" w:firstRowFirstColumn="0" w:firstRowLastColumn="0" w:lastRowFirstColumn="0" w:lastRowLastColumn="0"/>
              <w:rPr>
                <w:b/>
              </w:rPr>
            </w:pPr>
            <w:r>
              <w:rPr>
                <w:b/>
              </w:rPr>
              <w:t xml:space="preserve">Half-term </w:t>
            </w:r>
            <w:proofErr w:type="gramStart"/>
            <w:r>
              <w:rPr>
                <w:b/>
              </w:rPr>
              <w:t>1  (</w:t>
            </w:r>
            <w:proofErr w:type="gramEnd"/>
            <w:r>
              <w:rPr>
                <w:b/>
              </w:rPr>
              <w:t>sept- Oct)</w:t>
            </w:r>
          </w:p>
        </w:tc>
        <w:tc>
          <w:tcPr>
            <w:tcW w:w="4416"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shd w:val="clear" w:color="auto" w:fill="FFFFFF" w:themeFill="background1"/>
            <w:vAlign w:val="center"/>
            <w:hideMark/>
          </w:tcPr>
          <w:p w14:paraId="10E3FCDA" w14:textId="77777777" w:rsidR="00064961" w:rsidRDefault="00064961">
            <w:pPr>
              <w:cnfStyle w:val="000000100000" w:firstRow="0" w:lastRow="0" w:firstColumn="0" w:lastColumn="0" w:oddVBand="0" w:evenVBand="0" w:oddHBand="1" w:evenHBand="0" w:firstRowFirstColumn="0" w:firstRowLastColumn="0" w:lastRowFirstColumn="0" w:lastRowLastColumn="0"/>
              <w:rPr>
                <w:b/>
              </w:rPr>
            </w:pPr>
            <w:r>
              <w:rPr>
                <w:b/>
              </w:rPr>
              <w:t>Half-term 2 (Oct – Dec)</w:t>
            </w:r>
          </w:p>
        </w:tc>
        <w:tc>
          <w:tcPr>
            <w:tcW w:w="10551" w:type="dxa"/>
            <w:gridSpan w:val="4"/>
            <w:tcBorders>
              <w:top w:val="single" w:sz="2" w:space="0" w:color="666666" w:themeColor="text1" w:themeTint="99"/>
              <w:left w:val="single" w:sz="2" w:space="0" w:color="666666" w:themeColor="text1" w:themeTint="99"/>
              <w:bottom w:val="single" w:sz="2" w:space="0" w:color="666666" w:themeColor="text1" w:themeTint="99"/>
              <w:right w:val="nil"/>
            </w:tcBorders>
            <w:shd w:val="clear" w:color="auto" w:fill="FFFFFF" w:themeFill="background1"/>
            <w:vAlign w:val="center"/>
            <w:hideMark/>
          </w:tcPr>
          <w:p w14:paraId="1567DF0F" w14:textId="77777777" w:rsidR="00064961" w:rsidRDefault="00064961">
            <w:pPr>
              <w:cnfStyle w:val="000000100000" w:firstRow="0" w:lastRow="0" w:firstColumn="0" w:lastColumn="0" w:oddVBand="0" w:evenVBand="0" w:oddHBand="1" w:evenHBand="0" w:firstRowFirstColumn="0" w:firstRowLastColumn="0" w:lastRowFirstColumn="0" w:lastRowLastColumn="0"/>
              <w:rPr>
                <w:b/>
              </w:rPr>
            </w:pPr>
            <w:r>
              <w:t xml:space="preserve">          </w:t>
            </w:r>
            <w:r>
              <w:rPr>
                <w:b/>
              </w:rPr>
              <w:t xml:space="preserve">Half-term 3 -6 (Jan </w:t>
            </w:r>
            <w:proofErr w:type="gramStart"/>
            <w:r>
              <w:rPr>
                <w:b/>
              </w:rPr>
              <w:t xml:space="preserve">July)   </w:t>
            </w:r>
            <w:proofErr w:type="gramEnd"/>
            <w:r>
              <w:rPr>
                <w:b/>
              </w:rPr>
              <w:t xml:space="preserve">                                                                                               </w:t>
            </w:r>
          </w:p>
        </w:tc>
      </w:tr>
      <w:tr w:rsidR="00064961" w14:paraId="27705B1A" w14:textId="77777777" w:rsidTr="00064961">
        <w:trPr>
          <w:trHeight w:val="460"/>
        </w:trPr>
        <w:tc>
          <w:tcPr>
            <w:cnfStyle w:val="001000000000" w:firstRow="0" w:lastRow="0" w:firstColumn="1" w:lastColumn="0" w:oddVBand="0" w:evenVBand="0" w:oddHBand="0" w:evenHBand="0" w:firstRowFirstColumn="0" w:firstRowLastColumn="0" w:lastRowFirstColumn="0" w:lastRowLastColumn="0"/>
            <w:tcW w:w="1703" w:type="dxa"/>
            <w:tcBorders>
              <w:top w:val="single" w:sz="2" w:space="0" w:color="666666" w:themeColor="text1" w:themeTint="99"/>
              <w:left w:val="nil"/>
              <w:bottom w:val="single" w:sz="2" w:space="0" w:color="666666" w:themeColor="text1" w:themeTint="99"/>
              <w:right w:val="single" w:sz="2" w:space="0" w:color="666666" w:themeColor="text1" w:themeTint="99"/>
            </w:tcBorders>
            <w:vAlign w:val="center"/>
            <w:hideMark/>
          </w:tcPr>
          <w:p w14:paraId="0A5EACDF" w14:textId="77777777" w:rsidR="00064961" w:rsidRDefault="00064961">
            <w:r>
              <w:t xml:space="preserve">Topic </w:t>
            </w:r>
          </w:p>
        </w:tc>
        <w:tc>
          <w:tcPr>
            <w:tcW w:w="615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6D1AA187" w14:textId="77777777" w:rsidR="00064961" w:rsidRDefault="00064961">
            <w:pPr>
              <w:cnfStyle w:val="000000000000" w:firstRow="0" w:lastRow="0" w:firstColumn="0" w:lastColumn="0" w:oddVBand="0" w:evenVBand="0" w:oddHBand="0" w:evenHBand="0" w:firstRowFirstColumn="0" w:firstRowLastColumn="0" w:lastRowFirstColumn="0" w:lastRowLastColumn="0"/>
            </w:pPr>
            <w:r>
              <w:rPr>
                <w:b/>
              </w:rPr>
              <w:t xml:space="preserve">        Teacher 2:</w:t>
            </w:r>
            <w:r>
              <w:t xml:space="preserve"> Particles and radiation </w:t>
            </w:r>
          </w:p>
        </w:tc>
        <w:tc>
          <w:tcPr>
            <w:tcW w:w="4416"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31B3B2ED" w14:textId="77777777" w:rsidR="00064961" w:rsidRDefault="00064961">
            <w:pPr>
              <w:cnfStyle w:val="000000000000" w:firstRow="0" w:lastRow="0" w:firstColumn="0" w:lastColumn="0" w:oddVBand="0" w:evenVBand="0" w:oddHBand="0" w:evenHBand="0" w:firstRowFirstColumn="0" w:firstRowLastColumn="0" w:lastRowFirstColumn="0" w:lastRowLastColumn="0"/>
            </w:pPr>
            <w:r>
              <w:t>Waves</w:t>
            </w:r>
          </w:p>
        </w:tc>
        <w:tc>
          <w:tcPr>
            <w:tcW w:w="10551" w:type="dxa"/>
            <w:gridSpan w:val="4"/>
            <w:tcBorders>
              <w:top w:val="single" w:sz="2" w:space="0" w:color="666666" w:themeColor="text1" w:themeTint="99"/>
              <w:left w:val="single" w:sz="2" w:space="0" w:color="666666" w:themeColor="text1" w:themeTint="99"/>
              <w:bottom w:val="single" w:sz="2" w:space="0" w:color="666666" w:themeColor="text1" w:themeTint="99"/>
              <w:right w:val="nil"/>
            </w:tcBorders>
            <w:vAlign w:val="center"/>
            <w:hideMark/>
          </w:tcPr>
          <w:p w14:paraId="55E403BD" w14:textId="77777777" w:rsidR="00064961" w:rsidRDefault="00064961">
            <w:pPr>
              <w:cnfStyle w:val="000000000000" w:firstRow="0" w:lastRow="0" w:firstColumn="0" w:lastColumn="0" w:oddVBand="0" w:evenVBand="0" w:oddHBand="0" w:evenHBand="0" w:firstRowFirstColumn="0" w:firstRowLastColumn="0" w:lastRowFirstColumn="0" w:lastRowLastColumn="0"/>
            </w:pPr>
            <w:r>
              <w:t xml:space="preserve">                 Mechanics and materials</w:t>
            </w:r>
          </w:p>
        </w:tc>
      </w:tr>
      <w:tr w:rsidR="00064961" w14:paraId="2BD34029" w14:textId="77777777" w:rsidTr="0006496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703"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63CE70" w14:textId="77777777" w:rsidR="00064961" w:rsidRDefault="00064961">
            <w:pPr>
              <w:rPr>
                <w:b w:val="0"/>
              </w:rPr>
            </w:pPr>
            <w:r>
              <w:rPr>
                <w:b w:val="0"/>
              </w:rPr>
              <w:t>Topic overview</w:t>
            </w:r>
          </w:p>
          <w:p w14:paraId="3BF357EF" w14:textId="77777777" w:rsidR="00064961" w:rsidRDefault="00064961"/>
          <w:p w14:paraId="01813CFA" w14:textId="77777777" w:rsidR="00064961" w:rsidRDefault="00064961">
            <w:r>
              <w:t>Pupils will learn…</w:t>
            </w:r>
          </w:p>
          <w:p w14:paraId="560CEB6E" w14:textId="77777777" w:rsidR="00064961" w:rsidRDefault="00064961">
            <w:pPr>
              <w:rPr>
                <w:b w:val="0"/>
                <w:bCs w:val="0"/>
              </w:rPr>
            </w:pPr>
          </w:p>
          <w:p w14:paraId="48B0C609" w14:textId="77777777" w:rsidR="00064961" w:rsidRDefault="00064961"/>
        </w:tc>
        <w:tc>
          <w:tcPr>
            <w:tcW w:w="615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AA1BDD" w14:textId="77777777" w:rsidR="00064961" w:rsidRDefault="00064961">
            <w:pPr>
              <w:cnfStyle w:val="000000100000" w:firstRow="0" w:lastRow="0" w:firstColumn="0" w:lastColumn="0" w:oddVBand="0" w:evenVBand="0" w:oddHBand="1" w:evenHBand="0" w:firstRowFirstColumn="0" w:firstRowLastColumn="0" w:lastRowFirstColumn="0" w:lastRowLastColumn="0"/>
            </w:pPr>
            <w:r>
              <w:t>This section introduces students both to the fundamental properties of matter, and to electromagnetic radiation and quantum phenomena. Teachers may wish to begin with this topic to provide a new interest and knowledge dimension beyond GCSE. Through a study of these topics, students become aware of the way ideas develop and evolve in physics. They will appreciate the importance of international collaboration in the development of new experiments and theories in this area of fundamental research.</w:t>
            </w:r>
          </w:p>
          <w:p w14:paraId="58FBC9E5" w14:textId="77777777" w:rsidR="00064961" w:rsidRDefault="00064961">
            <w:pPr>
              <w:pStyle w:val="NoSpacing"/>
              <w:jc w:val="both"/>
              <w:cnfStyle w:val="000000100000" w:firstRow="0" w:lastRow="0" w:firstColumn="0" w:lastColumn="0" w:oddVBand="0" w:evenVBand="0" w:oddHBand="1" w:evenHBand="0" w:firstRowFirstColumn="0" w:firstRowLastColumn="0" w:lastRowFirstColumn="0" w:lastRowLastColumn="0"/>
              <w:rPr>
                <w:rFonts w:cstheme="minorHAnsi"/>
                <w:lang w:eastAsia="en-US"/>
              </w:rPr>
            </w:pPr>
          </w:p>
        </w:tc>
        <w:tc>
          <w:tcPr>
            <w:tcW w:w="4453" w:type="dxa"/>
            <w:gridSpan w:val="2"/>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E7D4383" w14:textId="77777777" w:rsidR="00064961" w:rsidRDefault="00064961">
            <w:pPr>
              <w:cnfStyle w:val="000000100000" w:firstRow="0" w:lastRow="0" w:firstColumn="0" w:lastColumn="0" w:oddVBand="0" w:evenVBand="0" w:oddHBand="1" w:evenHBand="0" w:firstRowFirstColumn="0" w:firstRowLastColumn="0" w:lastRowFirstColumn="0" w:lastRowLastColumn="0"/>
            </w:pPr>
            <w:r>
              <w:t>GCSE studies of wave phenomena are extended through a development of knowledge of the characteristics, properties, and applications of travelling waves and stationary waves. Topics treated include refraction, diffraction, superposition and interference.</w:t>
            </w:r>
          </w:p>
          <w:p w14:paraId="3693D2F4" w14:textId="77777777" w:rsidR="00064961" w:rsidRDefault="00064961">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4396"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6010B6BA" w14:textId="77777777" w:rsidR="00064961" w:rsidRDefault="00064961">
            <w:pPr>
              <w:cnfStyle w:val="000000100000" w:firstRow="0" w:lastRow="0" w:firstColumn="0" w:lastColumn="0" w:oddVBand="0" w:evenVBand="0" w:oddHBand="1" w:evenHBand="0" w:firstRowFirstColumn="0" w:firstRowLastColumn="0" w:lastRowFirstColumn="0" w:lastRowLastColumn="0"/>
            </w:pPr>
            <w:r>
              <w:t>Vectors and their treatment are introduced followed by development of the student’s knowledge and understanding of forces, energy and momentum. The section continues with a study of materials considered in terms of their bulk properties and tensile strength. As with earlier topics, this section and also the following section Electricity would provide a good starting point for students who prefer to begin by consolidating work.</w:t>
            </w:r>
          </w:p>
        </w:tc>
        <w:tc>
          <w:tcPr>
            <w:tcW w:w="3059"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hideMark/>
          </w:tcPr>
          <w:p w14:paraId="7C3EE079" w14:textId="77777777" w:rsidR="00064961" w:rsidRDefault="00064961">
            <w:pPr>
              <w:jc w:val="both"/>
              <w:cnfStyle w:val="000000100000" w:firstRow="0" w:lastRow="0" w:firstColumn="0" w:lastColumn="0" w:oddVBand="0" w:evenVBand="0" w:oddHBand="1" w:evenHBand="0" w:firstRowFirstColumn="0" w:firstRowLastColumn="0" w:lastRowFirstColumn="0" w:lastRowLastColumn="0"/>
            </w:pPr>
            <w:r>
              <w:rPr>
                <w:color w:val="000000" w:themeColor="text1"/>
                <w:shd w:val="clear" w:color="auto" w:fill="FFFFFF"/>
              </w:rPr>
              <w:t>Students will now draw together their knowledge and skills learned for far and apple this understanding of functional groups and their reactions to a synoptic KAT 4. Gaps in knowledge and skills will be retaught before their end of year assessment in HT6.</w:t>
            </w:r>
          </w:p>
        </w:tc>
        <w:tc>
          <w:tcPr>
            <w:tcW w:w="3059" w:type="dxa"/>
            <w:tcBorders>
              <w:top w:val="single" w:sz="2" w:space="0" w:color="666666" w:themeColor="text1" w:themeTint="99"/>
              <w:left w:val="single" w:sz="2" w:space="0" w:color="666666" w:themeColor="text1" w:themeTint="99"/>
              <w:bottom w:val="single" w:sz="2" w:space="0" w:color="666666" w:themeColor="text1" w:themeTint="99"/>
              <w:right w:val="nil"/>
            </w:tcBorders>
            <w:hideMark/>
          </w:tcPr>
          <w:p w14:paraId="1336792C" w14:textId="77777777" w:rsidR="00064961" w:rsidRDefault="00064961">
            <w:pPr>
              <w:jc w:val="both"/>
              <w:cnfStyle w:val="000000100000" w:firstRow="0" w:lastRow="0" w:firstColumn="0" w:lastColumn="0" w:oddVBand="0" w:evenVBand="0" w:oddHBand="1" w:evenHBand="0" w:firstRowFirstColumn="0" w:firstRowLastColumn="0" w:lastRowFirstColumn="0" w:lastRowLastColumn="0"/>
            </w:pPr>
            <w:r>
              <w:t>Students will complete synoptic assessment (</w:t>
            </w:r>
            <w:proofErr w:type="spellStart"/>
            <w:r>
              <w:t>EoY</w:t>
            </w:r>
            <w:proofErr w:type="spellEnd"/>
            <w:r>
              <w:t xml:space="preserve"> assessment) that will underpin our KS5 RETEACH strategy. These assessments will highlight key gaps in student’s knowledge and skills which can then be filled using skilful RETEACH prior to Year 2.</w:t>
            </w:r>
          </w:p>
        </w:tc>
      </w:tr>
    </w:tbl>
    <w:p w14:paraId="130F54EB" w14:textId="48B7C183" w:rsidR="00064961" w:rsidRDefault="00064961" w:rsidP="00FC2FAB"/>
    <w:p w14:paraId="196ECF28" w14:textId="77777777" w:rsidR="00C0429C" w:rsidRDefault="00C0429C" w:rsidP="00C0429C">
      <w:pPr>
        <w:rPr>
          <w:b/>
        </w:rPr>
      </w:pPr>
    </w:p>
    <w:p w14:paraId="2DCC111B" w14:textId="13896831" w:rsidR="00C0429C" w:rsidRPr="00F4740B" w:rsidRDefault="00C0429C" w:rsidP="00C0429C">
      <w:pPr>
        <w:rPr>
          <w:b/>
        </w:rPr>
      </w:pPr>
      <w:r w:rsidRPr="00F4740B">
        <w:rPr>
          <w:b/>
        </w:rPr>
        <w:lastRenderedPageBreak/>
        <w:t>Share Multi Academy Trust</w:t>
      </w:r>
    </w:p>
    <w:p w14:paraId="08B912A7" w14:textId="77777777" w:rsidR="00C0429C" w:rsidRPr="00F4740B" w:rsidRDefault="00C0429C" w:rsidP="00C0429C">
      <w:pPr>
        <w:rPr>
          <w:b/>
        </w:rPr>
      </w:pPr>
      <w:r w:rsidRPr="00F4740B">
        <w:rPr>
          <w:b/>
        </w:rPr>
        <w:t>Curriculum Planning Template</w:t>
      </w:r>
    </w:p>
    <w:tbl>
      <w:tblPr>
        <w:tblStyle w:val="GridTable4"/>
        <w:tblW w:w="0" w:type="auto"/>
        <w:tblInd w:w="-5" w:type="dxa"/>
        <w:tblLook w:val="04A0" w:firstRow="1" w:lastRow="0" w:firstColumn="1" w:lastColumn="0" w:noHBand="0" w:noVBand="1"/>
      </w:tblPr>
      <w:tblGrid>
        <w:gridCol w:w="1129"/>
        <w:gridCol w:w="2552"/>
        <w:gridCol w:w="912"/>
        <w:gridCol w:w="2126"/>
        <w:gridCol w:w="1276"/>
        <w:gridCol w:w="1417"/>
      </w:tblGrid>
      <w:tr w:rsidR="00C0429C" w:rsidRPr="00F4740B" w14:paraId="16E5AEC4" w14:textId="77777777" w:rsidTr="00EE5347">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3F0D3BFA" w14:textId="77777777" w:rsidR="00C0429C" w:rsidRPr="00F4740B" w:rsidRDefault="00C0429C" w:rsidP="00EE5347">
            <w:pPr>
              <w:rPr>
                <w:color w:val="E7E6E6" w:themeColor="background2"/>
              </w:rPr>
            </w:pPr>
            <w:r w:rsidRPr="00F4740B">
              <w:rPr>
                <w:color w:val="E7E6E6" w:themeColor="background2"/>
              </w:rPr>
              <w:t>Subject:</w:t>
            </w:r>
          </w:p>
        </w:tc>
        <w:tc>
          <w:tcPr>
            <w:tcW w:w="2552" w:type="dxa"/>
          </w:tcPr>
          <w:p w14:paraId="79C2BF35"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t>Physics</w:t>
            </w:r>
          </w:p>
        </w:tc>
        <w:tc>
          <w:tcPr>
            <w:tcW w:w="801" w:type="dxa"/>
          </w:tcPr>
          <w:p w14:paraId="3F2E48D8"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Year:1</w:t>
            </w:r>
            <w:r>
              <w:rPr>
                <w:color w:val="E7E6E6" w:themeColor="background2"/>
              </w:rPr>
              <w:t>3</w:t>
            </w:r>
          </w:p>
        </w:tc>
        <w:tc>
          <w:tcPr>
            <w:tcW w:w="2126" w:type="dxa"/>
          </w:tcPr>
          <w:p w14:paraId="6DAD5238"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t>Teacher 1</w:t>
            </w:r>
          </w:p>
        </w:tc>
        <w:tc>
          <w:tcPr>
            <w:tcW w:w="1276" w:type="dxa"/>
          </w:tcPr>
          <w:p w14:paraId="2D3820B0"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Ability: All</w:t>
            </w:r>
          </w:p>
        </w:tc>
        <w:tc>
          <w:tcPr>
            <w:tcW w:w="1417" w:type="dxa"/>
          </w:tcPr>
          <w:p w14:paraId="5D4ABA9B"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p>
        </w:tc>
      </w:tr>
    </w:tbl>
    <w:p w14:paraId="046E629C" w14:textId="77777777" w:rsidR="00C0429C" w:rsidRPr="00F4740B" w:rsidRDefault="00C0429C" w:rsidP="00C0429C">
      <w:pPr>
        <w:rPr>
          <w:rFonts w:cstheme="minorHAnsi"/>
          <w:b/>
        </w:rPr>
      </w:pPr>
    </w:p>
    <w:tbl>
      <w:tblPr>
        <w:tblStyle w:val="GridTable2"/>
        <w:tblW w:w="22823" w:type="dxa"/>
        <w:tblInd w:w="-851" w:type="dxa"/>
        <w:tblLook w:val="04A0" w:firstRow="1" w:lastRow="0" w:firstColumn="1" w:lastColumn="0" w:noHBand="0" w:noVBand="1"/>
      </w:tblPr>
      <w:tblGrid>
        <w:gridCol w:w="1844"/>
        <w:gridCol w:w="3543"/>
        <w:gridCol w:w="3544"/>
        <w:gridCol w:w="3686"/>
        <w:gridCol w:w="3951"/>
        <w:gridCol w:w="2853"/>
        <w:gridCol w:w="3402"/>
      </w:tblGrid>
      <w:tr w:rsidR="00C0429C" w:rsidRPr="00F4740B" w14:paraId="08C5E00E" w14:textId="77777777" w:rsidTr="00EE534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4" w:type="dxa"/>
          </w:tcPr>
          <w:p w14:paraId="19C9A024" w14:textId="77777777" w:rsidR="00C0429C" w:rsidRPr="00F4740B" w:rsidRDefault="00C0429C" w:rsidP="00EE5347">
            <w:r w:rsidRPr="00F4740B">
              <w:t>Term / Date(s)</w:t>
            </w:r>
          </w:p>
        </w:tc>
        <w:tc>
          <w:tcPr>
            <w:tcW w:w="3543" w:type="dxa"/>
          </w:tcPr>
          <w:p w14:paraId="671131A9"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 Term 1 (Sep – Oct Half Term)</w:t>
            </w:r>
          </w:p>
        </w:tc>
        <w:tc>
          <w:tcPr>
            <w:tcW w:w="3544" w:type="dxa"/>
          </w:tcPr>
          <w:p w14:paraId="19AAFD29"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2 (Oct Half Term to Xmas)</w:t>
            </w:r>
          </w:p>
        </w:tc>
        <w:tc>
          <w:tcPr>
            <w:tcW w:w="3686" w:type="dxa"/>
          </w:tcPr>
          <w:p w14:paraId="4FBEBC6D"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3 (Xmas to Feb)</w:t>
            </w:r>
          </w:p>
        </w:tc>
        <w:tc>
          <w:tcPr>
            <w:tcW w:w="3951" w:type="dxa"/>
          </w:tcPr>
          <w:p w14:paraId="634F73B8"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4 (Feb to Easter)</w:t>
            </w:r>
          </w:p>
        </w:tc>
        <w:tc>
          <w:tcPr>
            <w:tcW w:w="2853" w:type="dxa"/>
          </w:tcPr>
          <w:p w14:paraId="7A1736AD"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5 (Easter to May)</w:t>
            </w:r>
          </w:p>
        </w:tc>
        <w:tc>
          <w:tcPr>
            <w:tcW w:w="3402" w:type="dxa"/>
          </w:tcPr>
          <w:p w14:paraId="67998D12"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6 (May to July)</w:t>
            </w:r>
          </w:p>
        </w:tc>
      </w:tr>
      <w:tr w:rsidR="00C0429C" w:rsidRPr="00F4740B" w14:paraId="555066AE" w14:textId="77777777" w:rsidTr="00EE53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2A313DDF" w14:textId="77777777" w:rsidR="00C0429C" w:rsidRPr="00F4740B" w:rsidRDefault="00C0429C" w:rsidP="00EE5347">
            <w:r w:rsidRPr="00F4740B">
              <w:t xml:space="preserve">Topic </w:t>
            </w:r>
          </w:p>
        </w:tc>
        <w:tc>
          <w:tcPr>
            <w:tcW w:w="20979" w:type="dxa"/>
            <w:gridSpan w:val="6"/>
            <w:vAlign w:val="center"/>
          </w:tcPr>
          <w:p w14:paraId="3E1F641C"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r w:rsidRPr="00F4740B">
              <w:rPr>
                <w:b/>
              </w:rPr>
              <w:t xml:space="preserve">Teacher </w:t>
            </w:r>
            <w:r>
              <w:rPr>
                <w:b/>
              </w:rPr>
              <w:t xml:space="preserve">1: </w:t>
            </w:r>
            <w:r w:rsidRPr="00A578FA">
              <w:rPr>
                <w:b/>
                <w:bCs/>
              </w:rPr>
              <w:t>Fields and their consequences</w:t>
            </w:r>
            <w:r>
              <w:rPr>
                <w:b/>
                <w:bCs/>
              </w:rPr>
              <w:t>.     Medical Physics</w:t>
            </w:r>
          </w:p>
        </w:tc>
      </w:tr>
      <w:tr w:rsidR="00C0429C" w:rsidRPr="00F4740B" w14:paraId="542A1474" w14:textId="77777777" w:rsidTr="00EE5347">
        <w:trPr>
          <w:trHeight w:val="460"/>
        </w:trPr>
        <w:tc>
          <w:tcPr>
            <w:cnfStyle w:val="001000000000" w:firstRow="0" w:lastRow="0" w:firstColumn="1" w:lastColumn="0" w:oddVBand="0" w:evenVBand="0" w:oddHBand="0" w:evenHBand="0" w:firstRowFirstColumn="0" w:firstRowLastColumn="0" w:lastRowFirstColumn="0" w:lastRowLastColumn="0"/>
            <w:tcW w:w="1844" w:type="dxa"/>
          </w:tcPr>
          <w:p w14:paraId="087FF941" w14:textId="77777777" w:rsidR="00C0429C" w:rsidRPr="00B40BED" w:rsidRDefault="00C0429C" w:rsidP="00EE5347">
            <w:r w:rsidRPr="00B40BED">
              <w:t>Topic overview</w:t>
            </w:r>
          </w:p>
          <w:p w14:paraId="3089F680" w14:textId="77777777" w:rsidR="00C0429C" w:rsidRPr="00F4740B" w:rsidRDefault="00C0429C" w:rsidP="00EE5347"/>
          <w:p w14:paraId="37C255B5" w14:textId="77777777" w:rsidR="00C0429C" w:rsidRPr="00F4740B" w:rsidRDefault="00C0429C" w:rsidP="00EE5347">
            <w:pPr>
              <w:rPr>
                <w:b w:val="0"/>
                <w:bCs w:val="0"/>
              </w:rPr>
            </w:pPr>
          </w:p>
          <w:p w14:paraId="355EC5FD" w14:textId="77777777" w:rsidR="00C0429C" w:rsidRPr="00F4740B" w:rsidRDefault="00C0429C" w:rsidP="00EE5347"/>
        </w:tc>
        <w:tc>
          <w:tcPr>
            <w:tcW w:w="10773" w:type="dxa"/>
            <w:gridSpan w:val="3"/>
          </w:tcPr>
          <w:p w14:paraId="0FDE4E75" w14:textId="77777777" w:rsidR="00C0429C" w:rsidRPr="00B3422F" w:rsidRDefault="00C0429C" w:rsidP="00EE5347">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AD48EE">
              <w:rPr>
                <w:rFonts w:eastAsia="Times New Roman" w:cstheme="minorHAnsi"/>
                <w:color w:val="000000"/>
                <w:shd w:val="clear" w:color="auto" w:fill="FFFFFF"/>
                <w:lang w:eastAsia="en-GB"/>
              </w:rPr>
              <w:t>Students will have been aware of the effects of gravity since they first fell down, so it is probably the force they feel most familiar with. In this topic, they will extend their terrestrial experience to develop a much broader picture of the force of gravity, and its representation in the form of a gravitational field.</w:t>
            </w:r>
            <w:r w:rsidRPr="00A578FA">
              <w:rPr>
                <w:rFonts w:cstheme="minorHAnsi"/>
              </w:rPr>
              <w:t xml:space="preserve"> The concept of field is one of the great unifying ideas in physics. The ideas of gravitation, electrostatics and magnetic field theory are developed within the topic to emphasise this unification. </w:t>
            </w:r>
          </w:p>
        </w:tc>
        <w:tc>
          <w:tcPr>
            <w:tcW w:w="3951" w:type="dxa"/>
          </w:tcPr>
          <w:p w14:paraId="5E74A649" w14:textId="77777777" w:rsidR="00C0429C" w:rsidRPr="00B3422F" w:rsidRDefault="00C0429C" w:rsidP="00EE5347">
            <w:pPr>
              <w:pStyle w:val="NormalWeb"/>
              <w:cnfStyle w:val="000000000000" w:firstRow="0" w:lastRow="0" w:firstColumn="0" w:lastColumn="0" w:oddVBand="0" w:evenVBand="0" w:oddHBand="0" w:evenHBand="0" w:firstRowFirstColumn="0" w:firstRowLastColumn="0" w:lastRowFirstColumn="0" w:lastRowLastColumn="0"/>
              <w:rPr>
                <w:rFonts w:cstheme="minorHAnsi"/>
                <w:color w:val="000000" w:themeColor="text1"/>
                <w:shd w:val="clear" w:color="auto" w:fill="FFFFFF"/>
              </w:rPr>
            </w:pPr>
            <w:r w:rsidRPr="00A578FA">
              <w:rPr>
                <w:rFonts w:asciiTheme="minorHAnsi" w:hAnsiTheme="minorHAnsi" w:cstheme="minorHAnsi"/>
                <w:sz w:val="22"/>
                <w:szCs w:val="22"/>
              </w:rPr>
              <w:t xml:space="preserve">Students with an interest in biological and medical topics are offered the opportunity to study some of the applications of physical principles and techniques in medicine. The physics of the eye and ear as sensory organs is discussed. The important and developing field of medical imaging, with both non- ionising and ionising radiations is considered. </w:t>
            </w:r>
          </w:p>
        </w:tc>
        <w:tc>
          <w:tcPr>
            <w:tcW w:w="2853" w:type="dxa"/>
          </w:tcPr>
          <w:p w14:paraId="3C1C18CF" w14:textId="77777777" w:rsidR="00C0429C" w:rsidRPr="00AE7B34" w:rsidRDefault="00C0429C" w:rsidP="00EE5347">
            <w:pPr>
              <w:pStyle w:val="NoSpacing"/>
              <w:jc w:val="both"/>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Action plans based on synoptic assessments to identify gaps in knowledge prior to summative assessments.</w:t>
            </w:r>
          </w:p>
        </w:tc>
        <w:tc>
          <w:tcPr>
            <w:tcW w:w="3402" w:type="dxa"/>
          </w:tcPr>
          <w:p w14:paraId="1CF09252" w14:textId="77777777" w:rsidR="00C0429C" w:rsidRPr="00F4740B" w:rsidRDefault="00C0429C" w:rsidP="00EE5347">
            <w:pPr>
              <w:jc w:val="both"/>
              <w:cnfStyle w:val="000000000000" w:firstRow="0" w:lastRow="0" w:firstColumn="0" w:lastColumn="0" w:oddVBand="0" w:evenVBand="0" w:oddHBand="0" w:evenHBand="0" w:firstRowFirstColumn="0" w:firstRowLastColumn="0" w:lastRowFirstColumn="0" w:lastRowLastColumn="0"/>
            </w:pPr>
            <w:r>
              <w:t xml:space="preserve">A-level summative assessments.  </w:t>
            </w:r>
          </w:p>
        </w:tc>
      </w:tr>
    </w:tbl>
    <w:p w14:paraId="4C878CAA" w14:textId="4B0E0394" w:rsidR="00C0429C" w:rsidRDefault="00C0429C" w:rsidP="00FC2FAB"/>
    <w:p w14:paraId="73AC1AA1" w14:textId="2C8698D6" w:rsidR="00C0429C" w:rsidRDefault="00C0429C" w:rsidP="00FC2FAB"/>
    <w:p w14:paraId="27356C79" w14:textId="77777777" w:rsidR="00C0429C" w:rsidRPr="00F4740B" w:rsidRDefault="00C0429C" w:rsidP="00C0429C">
      <w:pPr>
        <w:rPr>
          <w:b/>
        </w:rPr>
      </w:pPr>
      <w:r w:rsidRPr="00F4740B">
        <w:rPr>
          <w:b/>
        </w:rPr>
        <w:t>Share Multi Academy Trust</w:t>
      </w:r>
    </w:p>
    <w:p w14:paraId="478F389F" w14:textId="77777777" w:rsidR="00C0429C" w:rsidRPr="00F4740B" w:rsidRDefault="00C0429C" w:rsidP="00C0429C">
      <w:pPr>
        <w:rPr>
          <w:b/>
        </w:rPr>
      </w:pPr>
      <w:r w:rsidRPr="00F4740B">
        <w:rPr>
          <w:b/>
        </w:rPr>
        <w:t>Curriculum Planning Template</w:t>
      </w:r>
    </w:p>
    <w:tbl>
      <w:tblPr>
        <w:tblStyle w:val="GridTable4"/>
        <w:tblW w:w="0" w:type="auto"/>
        <w:tblInd w:w="-5" w:type="dxa"/>
        <w:tblLook w:val="04A0" w:firstRow="1" w:lastRow="0" w:firstColumn="1" w:lastColumn="0" w:noHBand="0" w:noVBand="1"/>
      </w:tblPr>
      <w:tblGrid>
        <w:gridCol w:w="1129"/>
        <w:gridCol w:w="2552"/>
        <w:gridCol w:w="912"/>
        <w:gridCol w:w="2126"/>
        <w:gridCol w:w="1276"/>
        <w:gridCol w:w="1417"/>
      </w:tblGrid>
      <w:tr w:rsidR="00C0429C" w:rsidRPr="00F4740B" w14:paraId="3697032A" w14:textId="77777777" w:rsidTr="00EE5347">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5C7BFD5B" w14:textId="77777777" w:rsidR="00C0429C" w:rsidRPr="00F4740B" w:rsidRDefault="00C0429C" w:rsidP="00EE5347">
            <w:pPr>
              <w:rPr>
                <w:color w:val="E7E6E6" w:themeColor="background2"/>
              </w:rPr>
            </w:pPr>
            <w:r w:rsidRPr="00F4740B">
              <w:rPr>
                <w:color w:val="E7E6E6" w:themeColor="background2"/>
              </w:rPr>
              <w:t>Subject:</w:t>
            </w:r>
          </w:p>
        </w:tc>
        <w:tc>
          <w:tcPr>
            <w:tcW w:w="2552" w:type="dxa"/>
          </w:tcPr>
          <w:p w14:paraId="1BB384D8"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t>Physics</w:t>
            </w:r>
          </w:p>
        </w:tc>
        <w:tc>
          <w:tcPr>
            <w:tcW w:w="801" w:type="dxa"/>
          </w:tcPr>
          <w:p w14:paraId="50FC24D0"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Year:1</w:t>
            </w:r>
            <w:r>
              <w:rPr>
                <w:color w:val="E7E6E6" w:themeColor="background2"/>
              </w:rPr>
              <w:t>3</w:t>
            </w:r>
          </w:p>
        </w:tc>
        <w:tc>
          <w:tcPr>
            <w:tcW w:w="2126" w:type="dxa"/>
          </w:tcPr>
          <w:p w14:paraId="741D314D"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t>Teacher 2</w:t>
            </w:r>
          </w:p>
        </w:tc>
        <w:tc>
          <w:tcPr>
            <w:tcW w:w="1276" w:type="dxa"/>
          </w:tcPr>
          <w:p w14:paraId="1EF94CD6"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F4740B">
              <w:rPr>
                <w:color w:val="E7E6E6" w:themeColor="background2"/>
              </w:rPr>
              <w:t>Ability: All</w:t>
            </w:r>
          </w:p>
        </w:tc>
        <w:tc>
          <w:tcPr>
            <w:tcW w:w="1417" w:type="dxa"/>
          </w:tcPr>
          <w:p w14:paraId="5D057CF1"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p>
        </w:tc>
      </w:tr>
    </w:tbl>
    <w:p w14:paraId="5A614563" w14:textId="77777777" w:rsidR="00C0429C" w:rsidRPr="00F4740B" w:rsidRDefault="00C0429C" w:rsidP="00C0429C">
      <w:pPr>
        <w:rPr>
          <w:rFonts w:cstheme="minorHAnsi"/>
          <w:b/>
        </w:rPr>
      </w:pPr>
    </w:p>
    <w:tbl>
      <w:tblPr>
        <w:tblStyle w:val="GridTable2"/>
        <w:tblW w:w="22823" w:type="dxa"/>
        <w:tblInd w:w="-851" w:type="dxa"/>
        <w:tblLook w:val="04A0" w:firstRow="1" w:lastRow="0" w:firstColumn="1" w:lastColumn="0" w:noHBand="0" w:noVBand="1"/>
      </w:tblPr>
      <w:tblGrid>
        <w:gridCol w:w="1844"/>
        <w:gridCol w:w="3543"/>
        <w:gridCol w:w="3544"/>
        <w:gridCol w:w="3686"/>
        <w:gridCol w:w="3402"/>
        <w:gridCol w:w="3402"/>
        <w:gridCol w:w="3402"/>
      </w:tblGrid>
      <w:tr w:rsidR="00C0429C" w:rsidRPr="00F4740B" w14:paraId="0896F715" w14:textId="77777777" w:rsidTr="00EE534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4" w:type="dxa"/>
          </w:tcPr>
          <w:p w14:paraId="60AFCCB7" w14:textId="77777777" w:rsidR="00C0429C" w:rsidRPr="00F4740B" w:rsidRDefault="00C0429C" w:rsidP="00EE5347">
            <w:r w:rsidRPr="00F4740B">
              <w:t>Term / Date(s)</w:t>
            </w:r>
          </w:p>
        </w:tc>
        <w:tc>
          <w:tcPr>
            <w:tcW w:w="3543" w:type="dxa"/>
          </w:tcPr>
          <w:p w14:paraId="534D7BF2"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 Term 1 (Sep – Oct Half Term)</w:t>
            </w:r>
          </w:p>
        </w:tc>
        <w:tc>
          <w:tcPr>
            <w:tcW w:w="3544" w:type="dxa"/>
          </w:tcPr>
          <w:p w14:paraId="5E98C93B"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2 (Oct Half Term to Xmas)</w:t>
            </w:r>
          </w:p>
        </w:tc>
        <w:tc>
          <w:tcPr>
            <w:tcW w:w="3686" w:type="dxa"/>
          </w:tcPr>
          <w:p w14:paraId="266CBFDE"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3 (Xmas to Feb)</w:t>
            </w:r>
          </w:p>
        </w:tc>
        <w:tc>
          <w:tcPr>
            <w:tcW w:w="3402" w:type="dxa"/>
          </w:tcPr>
          <w:p w14:paraId="35095C8C"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4 (Feb to Easter)</w:t>
            </w:r>
          </w:p>
        </w:tc>
        <w:tc>
          <w:tcPr>
            <w:tcW w:w="3402" w:type="dxa"/>
          </w:tcPr>
          <w:p w14:paraId="433049D7"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5 (Easter to May)</w:t>
            </w:r>
          </w:p>
        </w:tc>
        <w:tc>
          <w:tcPr>
            <w:tcW w:w="3402" w:type="dxa"/>
          </w:tcPr>
          <w:p w14:paraId="2E8D94EC" w14:textId="77777777" w:rsidR="00C0429C" w:rsidRPr="00F4740B" w:rsidRDefault="00C0429C" w:rsidP="00EE5347">
            <w:pPr>
              <w:cnfStyle w:val="100000000000" w:firstRow="1" w:lastRow="0" w:firstColumn="0" w:lastColumn="0" w:oddVBand="0" w:evenVBand="0" w:oddHBand="0" w:evenHBand="0" w:firstRowFirstColumn="0" w:firstRowLastColumn="0" w:lastRowFirstColumn="0" w:lastRowLastColumn="0"/>
            </w:pPr>
            <w:r w:rsidRPr="00F4740B">
              <w:t>Half-term 6 (May to July)</w:t>
            </w:r>
          </w:p>
        </w:tc>
      </w:tr>
      <w:tr w:rsidR="00C0429C" w:rsidRPr="00F4740B" w14:paraId="510F0FF8" w14:textId="77777777" w:rsidTr="00EE53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22918FD6" w14:textId="77777777" w:rsidR="00C0429C" w:rsidRPr="00F4740B" w:rsidRDefault="00C0429C" w:rsidP="00EE5347">
            <w:r w:rsidRPr="00F4740B">
              <w:t xml:space="preserve">Topic </w:t>
            </w:r>
          </w:p>
        </w:tc>
        <w:tc>
          <w:tcPr>
            <w:tcW w:w="3543" w:type="dxa"/>
            <w:vAlign w:val="center"/>
          </w:tcPr>
          <w:p w14:paraId="4547C8DA"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r>
              <w:t>Teacher 2: Further Mechanics</w:t>
            </w:r>
          </w:p>
        </w:tc>
        <w:tc>
          <w:tcPr>
            <w:tcW w:w="3544" w:type="dxa"/>
            <w:vAlign w:val="center"/>
          </w:tcPr>
          <w:p w14:paraId="6DF1314E"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r>
              <w:t>Thermal Physics</w:t>
            </w:r>
          </w:p>
        </w:tc>
        <w:tc>
          <w:tcPr>
            <w:tcW w:w="3686" w:type="dxa"/>
            <w:vAlign w:val="center"/>
          </w:tcPr>
          <w:p w14:paraId="58FD5C92"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r>
              <w:t>Nuclear Physics</w:t>
            </w:r>
          </w:p>
        </w:tc>
        <w:tc>
          <w:tcPr>
            <w:tcW w:w="3402" w:type="dxa"/>
            <w:vAlign w:val="center"/>
          </w:tcPr>
          <w:p w14:paraId="0AD521C9"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r>
              <w:t>Medical Physics</w:t>
            </w:r>
          </w:p>
        </w:tc>
        <w:tc>
          <w:tcPr>
            <w:tcW w:w="6804" w:type="dxa"/>
            <w:gridSpan w:val="2"/>
            <w:vAlign w:val="center"/>
          </w:tcPr>
          <w:p w14:paraId="2D7DE035" w14:textId="77777777" w:rsidR="00C0429C" w:rsidRPr="00F4740B" w:rsidRDefault="00C0429C" w:rsidP="00EE5347">
            <w:pPr>
              <w:jc w:val="center"/>
              <w:cnfStyle w:val="000000100000" w:firstRow="0" w:lastRow="0" w:firstColumn="0" w:lastColumn="0" w:oddVBand="0" w:evenVBand="0" w:oddHBand="1" w:evenHBand="0" w:firstRowFirstColumn="0" w:firstRowLastColumn="0" w:lastRowFirstColumn="0" w:lastRowLastColumn="0"/>
            </w:pPr>
          </w:p>
        </w:tc>
      </w:tr>
      <w:tr w:rsidR="00C0429C" w:rsidRPr="00F4740B" w14:paraId="008892BA" w14:textId="77777777" w:rsidTr="00EE5347">
        <w:trPr>
          <w:trHeight w:val="460"/>
        </w:trPr>
        <w:tc>
          <w:tcPr>
            <w:cnfStyle w:val="001000000000" w:firstRow="0" w:lastRow="0" w:firstColumn="1" w:lastColumn="0" w:oddVBand="0" w:evenVBand="0" w:oddHBand="0" w:evenHBand="0" w:firstRowFirstColumn="0" w:firstRowLastColumn="0" w:lastRowFirstColumn="0" w:lastRowLastColumn="0"/>
            <w:tcW w:w="1844" w:type="dxa"/>
          </w:tcPr>
          <w:p w14:paraId="49E47835" w14:textId="77777777" w:rsidR="00C0429C" w:rsidRPr="00F4740B" w:rsidRDefault="00C0429C" w:rsidP="00EE5347">
            <w:pPr>
              <w:rPr>
                <w:b w:val="0"/>
              </w:rPr>
            </w:pPr>
            <w:r w:rsidRPr="00F4740B">
              <w:rPr>
                <w:b w:val="0"/>
              </w:rPr>
              <w:t>Topic overview</w:t>
            </w:r>
          </w:p>
          <w:p w14:paraId="5CE45E4C" w14:textId="77777777" w:rsidR="00C0429C" w:rsidRPr="00F4740B" w:rsidRDefault="00C0429C" w:rsidP="00EE5347"/>
          <w:p w14:paraId="400269AB" w14:textId="77777777" w:rsidR="00C0429C" w:rsidRPr="00F4740B" w:rsidRDefault="00C0429C" w:rsidP="00EE5347">
            <w:r w:rsidRPr="00F4740B">
              <w:t>Pupils will learn…</w:t>
            </w:r>
          </w:p>
          <w:p w14:paraId="379C99B7" w14:textId="77777777" w:rsidR="00C0429C" w:rsidRPr="00F4740B" w:rsidRDefault="00C0429C" w:rsidP="00EE5347">
            <w:pPr>
              <w:rPr>
                <w:b w:val="0"/>
                <w:bCs w:val="0"/>
              </w:rPr>
            </w:pPr>
          </w:p>
          <w:p w14:paraId="0DC1DE18" w14:textId="77777777" w:rsidR="00C0429C" w:rsidRPr="00F4740B" w:rsidRDefault="00C0429C" w:rsidP="00EE5347"/>
        </w:tc>
        <w:tc>
          <w:tcPr>
            <w:tcW w:w="3543" w:type="dxa"/>
          </w:tcPr>
          <w:p w14:paraId="617205AD" w14:textId="77777777" w:rsidR="00C0429C" w:rsidRPr="001001FA" w:rsidRDefault="00C0429C" w:rsidP="00EE53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1001FA">
              <w:rPr>
                <w:rFonts w:cs="Arial"/>
              </w:rPr>
              <w:t xml:space="preserve">Circular motion including angular velocity and acceleration. The principles behind circular motion including practical applications. They will learn about centripetal acceleration and alleviate the misunderstanding around centrifugal force. </w:t>
            </w:r>
          </w:p>
          <w:p w14:paraId="6E509835" w14:textId="77777777" w:rsidR="00C0429C" w:rsidRPr="00F4740B" w:rsidRDefault="00C0429C" w:rsidP="00EE5347">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544" w:type="dxa"/>
          </w:tcPr>
          <w:p w14:paraId="24EC2BB5" w14:textId="77777777" w:rsidR="00C0429C" w:rsidRPr="00F4740B" w:rsidRDefault="00C0429C" w:rsidP="00EE5347">
            <w:pPr>
              <w:pStyle w:val="No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Understanding thermodynamics including specific heat capacity and latent heat and how energy is transferred between stores. Students will to use complex calculations including ideal gas equation and the three pressure laws.</w:t>
            </w:r>
          </w:p>
        </w:tc>
        <w:tc>
          <w:tcPr>
            <w:tcW w:w="3686" w:type="dxa"/>
          </w:tcPr>
          <w:p w14:paraId="13557B60" w14:textId="77777777" w:rsidR="00C0429C" w:rsidRPr="001001FA" w:rsidRDefault="00C0429C" w:rsidP="00EE534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001FA">
              <w:rPr>
                <w:rFonts w:asciiTheme="minorHAnsi" w:hAnsiTheme="minorHAnsi" w:cstheme="minorHAnsi"/>
                <w:sz w:val="22"/>
                <w:szCs w:val="22"/>
              </w:rPr>
              <w:t xml:space="preserve">This section builds on the work of Particles and radiation to link the properties of the nucleus to the production of nuclear power through the characteristics of the nucleus, the properties of unstable nuclei, and the link between energy and mass. </w:t>
            </w:r>
          </w:p>
          <w:p w14:paraId="516AC354" w14:textId="77777777" w:rsidR="00C0429C" w:rsidRPr="00F4740B" w:rsidRDefault="00C0429C" w:rsidP="00EE5347">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402" w:type="dxa"/>
          </w:tcPr>
          <w:p w14:paraId="07D442DD" w14:textId="77777777" w:rsidR="00C0429C" w:rsidRPr="00A578FA" w:rsidRDefault="00C0429C" w:rsidP="00EE534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578FA">
              <w:rPr>
                <w:rFonts w:asciiTheme="minorHAnsi" w:hAnsiTheme="minorHAnsi" w:cstheme="minorHAnsi"/>
                <w:sz w:val="22"/>
                <w:szCs w:val="22"/>
              </w:rPr>
              <w:t xml:space="preserve">Students with an interest in biological and medical topics are offered the opportunity to study some of the applications of physical principles and techniques in medicine. The physics of the eye and ear as sensory organs is discussed. The important and developing field of medical imaging, with both non- ionising and ionising radiations is considered. </w:t>
            </w:r>
          </w:p>
          <w:p w14:paraId="7515C77D" w14:textId="77777777" w:rsidR="00C0429C" w:rsidRPr="00F4740B" w:rsidRDefault="00C0429C" w:rsidP="00EE5347">
            <w:pPr>
              <w:pStyle w:val="NoSpacing"/>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hd w:val="clear" w:color="auto" w:fill="FFFFFF"/>
              </w:rPr>
            </w:pPr>
          </w:p>
        </w:tc>
        <w:tc>
          <w:tcPr>
            <w:tcW w:w="3402" w:type="dxa"/>
          </w:tcPr>
          <w:p w14:paraId="5F92F0E2" w14:textId="77777777" w:rsidR="00C0429C" w:rsidRPr="00AE7B34" w:rsidRDefault="00C0429C" w:rsidP="00EE5347">
            <w:pPr>
              <w:pStyle w:val="NoSpacing"/>
              <w:jc w:val="both"/>
              <w:cnfStyle w:val="000000000000" w:firstRow="0"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Action plans based on synoptic assessments to identify gaps in knowledge prior to summative assessments.</w:t>
            </w:r>
          </w:p>
        </w:tc>
        <w:tc>
          <w:tcPr>
            <w:tcW w:w="3402" w:type="dxa"/>
          </w:tcPr>
          <w:p w14:paraId="232FEC4A" w14:textId="77777777" w:rsidR="00C0429C" w:rsidRPr="00F4740B" w:rsidRDefault="00C0429C" w:rsidP="00EE5347">
            <w:pPr>
              <w:jc w:val="both"/>
              <w:cnfStyle w:val="000000000000" w:firstRow="0" w:lastRow="0" w:firstColumn="0" w:lastColumn="0" w:oddVBand="0" w:evenVBand="0" w:oddHBand="0" w:evenHBand="0" w:firstRowFirstColumn="0" w:firstRowLastColumn="0" w:lastRowFirstColumn="0" w:lastRowLastColumn="0"/>
            </w:pPr>
            <w:r>
              <w:t xml:space="preserve">A-level summative assessments.  </w:t>
            </w:r>
          </w:p>
        </w:tc>
      </w:tr>
    </w:tbl>
    <w:p w14:paraId="42A21771" w14:textId="77777777" w:rsidR="00C0429C" w:rsidRPr="00F4740B" w:rsidRDefault="00C0429C" w:rsidP="00FC2FAB"/>
    <w:sectPr w:rsidR="00C0429C" w:rsidRPr="00F4740B" w:rsidSect="000A4E54">
      <w:footerReference w:type="default" r:id="rId14"/>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92AD" w14:textId="77777777" w:rsidR="007C6B26" w:rsidRDefault="007C6B26" w:rsidP="000A4E54">
      <w:pPr>
        <w:spacing w:after="0" w:line="240" w:lineRule="auto"/>
      </w:pPr>
      <w:r>
        <w:separator/>
      </w:r>
    </w:p>
  </w:endnote>
  <w:endnote w:type="continuationSeparator" w:id="0">
    <w:p w14:paraId="4E18CCFD" w14:textId="77777777" w:rsidR="007C6B26" w:rsidRDefault="007C6B26"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2EE226A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3DBB" w14:textId="77777777" w:rsidR="007C6B26" w:rsidRDefault="007C6B26" w:rsidP="000A4E54">
      <w:pPr>
        <w:spacing w:after="0" w:line="240" w:lineRule="auto"/>
      </w:pPr>
      <w:r>
        <w:separator/>
      </w:r>
    </w:p>
  </w:footnote>
  <w:footnote w:type="continuationSeparator" w:id="0">
    <w:p w14:paraId="65BFBFD6" w14:textId="77777777" w:rsidR="007C6B26" w:rsidRDefault="007C6B26"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E2"/>
    <w:multiLevelType w:val="hybridMultilevel"/>
    <w:tmpl w:val="C890ED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F01DD"/>
    <w:multiLevelType w:val="hybridMultilevel"/>
    <w:tmpl w:val="34669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F637A"/>
    <w:multiLevelType w:val="hybridMultilevel"/>
    <w:tmpl w:val="F1A25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AB"/>
    <w:rsid w:val="0001583D"/>
    <w:rsid w:val="00064961"/>
    <w:rsid w:val="000678F9"/>
    <w:rsid w:val="000703D0"/>
    <w:rsid w:val="00070F90"/>
    <w:rsid w:val="00075184"/>
    <w:rsid w:val="00097959"/>
    <w:rsid w:val="000A222B"/>
    <w:rsid w:val="000A4E54"/>
    <w:rsid w:val="000B2C1D"/>
    <w:rsid w:val="000D1ABD"/>
    <w:rsid w:val="000F4C5B"/>
    <w:rsid w:val="000F7310"/>
    <w:rsid w:val="00100CE8"/>
    <w:rsid w:val="001078EC"/>
    <w:rsid w:val="0014557D"/>
    <w:rsid w:val="001621A4"/>
    <w:rsid w:val="001640CD"/>
    <w:rsid w:val="001643A0"/>
    <w:rsid w:val="00164D56"/>
    <w:rsid w:val="0017554C"/>
    <w:rsid w:val="001A4F9E"/>
    <w:rsid w:val="001C3D49"/>
    <w:rsid w:val="001D6789"/>
    <w:rsid w:val="001D7745"/>
    <w:rsid w:val="001E7E81"/>
    <w:rsid w:val="001F3CC3"/>
    <w:rsid w:val="00220E7A"/>
    <w:rsid w:val="002475CF"/>
    <w:rsid w:val="00293089"/>
    <w:rsid w:val="002C6DAB"/>
    <w:rsid w:val="002E751E"/>
    <w:rsid w:val="002E7D87"/>
    <w:rsid w:val="00311588"/>
    <w:rsid w:val="00336EA5"/>
    <w:rsid w:val="00355EF0"/>
    <w:rsid w:val="00380B20"/>
    <w:rsid w:val="0038346C"/>
    <w:rsid w:val="003A439E"/>
    <w:rsid w:val="003C1C8A"/>
    <w:rsid w:val="003D2C97"/>
    <w:rsid w:val="00476E7D"/>
    <w:rsid w:val="00485B81"/>
    <w:rsid w:val="004A206F"/>
    <w:rsid w:val="004C0220"/>
    <w:rsid w:val="004C0716"/>
    <w:rsid w:val="004E5945"/>
    <w:rsid w:val="004E77A3"/>
    <w:rsid w:val="00515A56"/>
    <w:rsid w:val="00555B9A"/>
    <w:rsid w:val="005569F8"/>
    <w:rsid w:val="00570736"/>
    <w:rsid w:val="00582FF3"/>
    <w:rsid w:val="005A21C9"/>
    <w:rsid w:val="005A662D"/>
    <w:rsid w:val="005B4C33"/>
    <w:rsid w:val="005F43B0"/>
    <w:rsid w:val="005F7762"/>
    <w:rsid w:val="00612E0F"/>
    <w:rsid w:val="00612F6C"/>
    <w:rsid w:val="006422EC"/>
    <w:rsid w:val="00664280"/>
    <w:rsid w:val="006718E7"/>
    <w:rsid w:val="006742F7"/>
    <w:rsid w:val="00687D65"/>
    <w:rsid w:val="00692340"/>
    <w:rsid w:val="00693302"/>
    <w:rsid w:val="0069567A"/>
    <w:rsid w:val="006A44CE"/>
    <w:rsid w:val="006D3263"/>
    <w:rsid w:val="006E2D46"/>
    <w:rsid w:val="006E5533"/>
    <w:rsid w:val="006E7AC5"/>
    <w:rsid w:val="006F68D2"/>
    <w:rsid w:val="0071030F"/>
    <w:rsid w:val="00713FE8"/>
    <w:rsid w:val="00724CAB"/>
    <w:rsid w:val="00746628"/>
    <w:rsid w:val="007523A3"/>
    <w:rsid w:val="007539C3"/>
    <w:rsid w:val="00793447"/>
    <w:rsid w:val="00793FA6"/>
    <w:rsid w:val="007C6B26"/>
    <w:rsid w:val="007C716D"/>
    <w:rsid w:val="007D6657"/>
    <w:rsid w:val="007E7B92"/>
    <w:rsid w:val="00822518"/>
    <w:rsid w:val="00822614"/>
    <w:rsid w:val="00831AB3"/>
    <w:rsid w:val="00883473"/>
    <w:rsid w:val="008A79D2"/>
    <w:rsid w:val="008A7E3F"/>
    <w:rsid w:val="008B442F"/>
    <w:rsid w:val="008C67CC"/>
    <w:rsid w:val="008E7B75"/>
    <w:rsid w:val="008F0762"/>
    <w:rsid w:val="008F1B3C"/>
    <w:rsid w:val="008F1F1E"/>
    <w:rsid w:val="009246AE"/>
    <w:rsid w:val="00976CAB"/>
    <w:rsid w:val="009D5AE6"/>
    <w:rsid w:val="009D7111"/>
    <w:rsid w:val="009D7D6F"/>
    <w:rsid w:val="009E222E"/>
    <w:rsid w:val="009F3229"/>
    <w:rsid w:val="009F5ACE"/>
    <w:rsid w:val="00A075AD"/>
    <w:rsid w:val="00A1314F"/>
    <w:rsid w:val="00A14273"/>
    <w:rsid w:val="00A342F0"/>
    <w:rsid w:val="00AE01D0"/>
    <w:rsid w:val="00AE394E"/>
    <w:rsid w:val="00AE7B34"/>
    <w:rsid w:val="00B0284C"/>
    <w:rsid w:val="00B07B32"/>
    <w:rsid w:val="00B46FBE"/>
    <w:rsid w:val="00B5018C"/>
    <w:rsid w:val="00B653AA"/>
    <w:rsid w:val="00B92CE2"/>
    <w:rsid w:val="00BA7B1E"/>
    <w:rsid w:val="00BB40B8"/>
    <w:rsid w:val="00BB6B36"/>
    <w:rsid w:val="00BC516B"/>
    <w:rsid w:val="00BC6F16"/>
    <w:rsid w:val="00BF4F74"/>
    <w:rsid w:val="00BF65E4"/>
    <w:rsid w:val="00C0429C"/>
    <w:rsid w:val="00C21316"/>
    <w:rsid w:val="00C32BBC"/>
    <w:rsid w:val="00C357ED"/>
    <w:rsid w:val="00C42316"/>
    <w:rsid w:val="00C53856"/>
    <w:rsid w:val="00C57B43"/>
    <w:rsid w:val="00C95E6B"/>
    <w:rsid w:val="00CD1790"/>
    <w:rsid w:val="00CF511A"/>
    <w:rsid w:val="00D10434"/>
    <w:rsid w:val="00D161DE"/>
    <w:rsid w:val="00D2195A"/>
    <w:rsid w:val="00D432CC"/>
    <w:rsid w:val="00D45DDE"/>
    <w:rsid w:val="00D86CFF"/>
    <w:rsid w:val="00DA69B0"/>
    <w:rsid w:val="00DB5469"/>
    <w:rsid w:val="00DB60CC"/>
    <w:rsid w:val="00DB7C27"/>
    <w:rsid w:val="00DC12A8"/>
    <w:rsid w:val="00DC4A01"/>
    <w:rsid w:val="00DD1D7E"/>
    <w:rsid w:val="00DD5229"/>
    <w:rsid w:val="00DE13A2"/>
    <w:rsid w:val="00DF2370"/>
    <w:rsid w:val="00DF5742"/>
    <w:rsid w:val="00E117A1"/>
    <w:rsid w:val="00E24FC4"/>
    <w:rsid w:val="00E40F74"/>
    <w:rsid w:val="00E56578"/>
    <w:rsid w:val="00E663AF"/>
    <w:rsid w:val="00E712CF"/>
    <w:rsid w:val="00ED52E3"/>
    <w:rsid w:val="00EE0E96"/>
    <w:rsid w:val="00EE2CBD"/>
    <w:rsid w:val="00F128C8"/>
    <w:rsid w:val="00F27BDF"/>
    <w:rsid w:val="00F4740B"/>
    <w:rsid w:val="00F61A96"/>
    <w:rsid w:val="00F61D64"/>
    <w:rsid w:val="00F72334"/>
    <w:rsid w:val="00F733F1"/>
    <w:rsid w:val="00F75BB4"/>
    <w:rsid w:val="00FC2FAB"/>
    <w:rsid w:val="00FC4C89"/>
    <w:rsid w:val="00FC616E"/>
    <w:rsid w:val="00FD7CE0"/>
    <w:rsid w:val="00FE2CFB"/>
    <w:rsid w:val="00FE5AD9"/>
    <w:rsid w:val="00FE782E"/>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 w:type="character" w:styleId="UnresolvedMention">
    <w:name w:val="Unresolved Mention"/>
    <w:basedOn w:val="DefaultParagraphFont"/>
    <w:uiPriority w:val="99"/>
    <w:semiHidden/>
    <w:unhideWhenUsed/>
    <w:rsid w:val="007C716D"/>
    <w:rPr>
      <w:color w:val="605E5C"/>
      <w:shd w:val="clear" w:color="auto" w:fill="E1DFDD"/>
    </w:rPr>
  </w:style>
  <w:style w:type="paragraph" w:styleId="NoSpacing">
    <w:name w:val="No Spacing"/>
    <w:uiPriority w:val="1"/>
    <w:qFormat/>
    <w:rsid w:val="005F7762"/>
    <w:pPr>
      <w:spacing w:after="0" w:line="240" w:lineRule="auto"/>
    </w:pPr>
    <w:rPr>
      <w:rFonts w:eastAsiaTheme="minorEastAsia"/>
      <w:lang w:eastAsia="en-GB"/>
    </w:rPr>
  </w:style>
  <w:style w:type="character" w:styleId="Emphasis">
    <w:name w:val="Emphasis"/>
    <w:basedOn w:val="DefaultParagraphFont"/>
    <w:uiPriority w:val="20"/>
    <w:qFormat/>
    <w:rsid w:val="005F7762"/>
    <w:rPr>
      <w:i/>
      <w:iCs/>
    </w:rPr>
  </w:style>
  <w:style w:type="character" w:styleId="Strong">
    <w:name w:val="Strong"/>
    <w:basedOn w:val="DefaultParagraphFont"/>
    <w:uiPriority w:val="22"/>
    <w:qFormat/>
    <w:rsid w:val="00D161DE"/>
    <w:rPr>
      <w:b/>
      <w:bCs/>
    </w:rPr>
  </w:style>
  <w:style w:type="paragraph" w:styleId="NormalWeb">
    <w:name w:val="Normal (Web)"/>
    <w:basedOn w:val="Normal"/>
    <w:uiPriority w:val="99"/>
    <w:unhideWhenUsed/>
    <w:rsid w:val="00C04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a.org.uk/req_path=resources/physics/specifications/AQA-7407-7408-SP-201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tore.aqa.org.uk/resources/chemistry/specifications/AQA-7404-7405-SP-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F398A-706A-445E-A0DC-E5BC25331567}">
  <ds:schemaRefs>
    <ds:schemaRef ds:uri="http://schemas.openxmlformats.org/officeDocument/2006/bibliography"/>
  </ds:schemaRefs>
</ds:datastoreItem>
</file>

<file path=customXml/itemProps2.xml><?xml version="1.0" encoding="utf-8"?>
<ds:datastoreItem xmlns:ds="http://schemas.openxmlformats.org/officeDocument/2006/customXml" ds:itemID="{261ED87F-B1E6-4AE7-B2D3-1E84553A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4.xml><?xml version="1.0" encoding="utf-8"?>
<ds:datastoreItem xmlns:ds="http://schemas.openxmlformats.org/officeDocument/2006/customXml" ds:itemID="{2A98A2A4-1E21-4EC6-B03C-8EDED4C75BF4}">
  <ds:schemaRefs>
    <ds:schemaRef ds:uri="http://purl.org/dc/dcmitype/"/>
    <ds:schemaRef ds:uri="http://www.w3.org/XML/1998/namespace"/>
    <ds:schemaRef ds:uri="6095e2ef-9582-4a15-9f8b-228fb12e72e5"/>
    <ds:schemaRef ds:uri="f5438901-017a-41c0-bb01-ef9492b40ab6"/>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A Hewitt</cp:lastModifiedBy>
  <cp:revision>2</cp:revision>
  <dcterms:created xsi:type="dcterms:W3CDTF">2022-11-17T14:43:00Z</dcterms:created>
  <dcterms:modified xsi:type="dcterms:W3CDTF">2022-11-17T14:43:00Z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