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Pr="00DB7D32" w:rsidRDefault="000A4E54" w:rsidP="007C716D">
      <w:pPr>
        <w:jc w:val="right"/>
      </w:pPr>
      <w:r w:rsidRPr="00DB7D32">
        <w:rPr>
          <w:noProof/>
        </w:rPr>
        <w:drawing>
          <wp:inline distT="0" distB="0" distL="0" distR="0" wp14:anchorId="39E4725F" wp14:editId="627EC060">
            <wp:extent cx="1281535"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0281" cy="431550"/>
                    </a:xfrm>
                    <a:prstGeom prst="rect">
                      <a:avLst/>
                    </a:prstGeom>
                  </pic:spPr>
                </pic:pic>
              </a:graphicData>
            </a:graphic>
          </wp:inline>
        </w:drawing>
      </w:r>
    </w:p>
    <w:p w14:paraId="0D964707" w14:textId="29593D39" w:rsidR="007C716D" w:rsidRPr="00DB7D32" w:rsidRDefault="00FC2FAB" w:rsidP="007C716D">
      <w:pPr>
        <w:rPr>
          <w:b/>
        </w:rPr>
      </w:pPr>
      <w:r w:rsidRPr="00DB7D32">
        <w:rPr>
          <w:b/>
        </w:rPr>
        <w:t>Share Multi Academy Trust</w:t>
      </w:r>
    </w:p>
    <w:p w14:paraId="1A8C9B5D" w14:textId="3E34E086" w:rsidR="002475CF" w:rsidRPr="00DB7D32" w:rsidRDefault="00FC2FAB">
      <w:pPr>
        <w:rPr>
          <w:b/>
        </w:rPr>
      </w:pPr>
      <w:r w:rsidRPr="00DB7D32">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DB7D32" w:rsidRPr="00DB7D32"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DB7D32" w:rsidRDefault="002475CF" w:rsidP="003A0B61">
            <w:pPr>
              <w:rPr>
                <w:color w:val="auto"/>
              </w:rPr>
            </w:pPr>
            <w:r w:rsidRPr="00DB7D32">
              <w:rPr>
                <w:color w:val="auto"/>
              </w:rPr>
              <w:t>Subject:</w:t>
            </w:r>
          </w:p>
        </w:tc>
        <w:tc>
          <w:tcPr>
            <w:tcW w:w="2552" w:type="dxa"/>
          </w:tcPr>
          <w:p w14:paraId="572DE178" w14:textId="0CCE5851" w:rsidR="002475CF" w:rsidRPr="00DB7D32" w:rsidRDefault="001078EC" w:rsidP="003A0B61">
            <w:pPr>
              <w:cnfStyle w:val="100000000000" w:firstRow="1" w:lastRow="0" w:firstColumn="0" w:lastColumn="0" w:oddVBand="0" w:evenVBand="0" w:oddHBand="0" w:evenHBand="0" w:firstRowFirstColumn="0" w:firstRowLastColumn="0" w:lastRowFirstColumn="0" w:lastRowLastColumn="0"/>
              <w:rPr>
                <w:color w:val="auto"/>
              </w:rPr>
            </w:pPr>
            <w:r w:rsidRPr="00DB7D32">
              <w:rPr>
                <w:color w:val="auto"/>
              </w:rPr>
              <w:t>Biology</w:t>
            </w:r>
          </w:p>
        </w:tc>
        <w:tc>
          <w:tcPr>
            <w:tcW w:w="801" w:type="dxa"/>
          </w:tcPr>
          <w:p w14:paraId="162FAC83" w14:textId="03FEC573" w:rsidR="002475CF" w:rsidRPr="00DB7D32" w:rsidRDefault="002475CF" w:rsidP="003A0B61">
            <w:pPr>
              <w:cnfStyle w:val="100000000000" w:firstRow="1" w:lastRow="0" w:firstColumn="0" w:lastColumn="0" w:oddVBand="0" w:evenVBand="0" w:oddHBand="0" w:evenHBand="0" w:firstRowFirstColumn="0" w:firstRowLastColumn="0" w:lastRowFirstColumn="0" w:lastRowLastColumn="0"/>
              <w:rPr>
                <w:color w:val="auto"/>
              </w:rPr>
            </w:pPr>
            <w:r w:rsidRPr="00DB7D32">
              <w:rPr>
                <w:color w:val="auto"/>
              </w:rPr>
              <w:t>Year</w:t>
            </w:r>
            <w:r w:rsidR="001078EC" w:rsidRPr="00DB7D32">
              <w:rPr>
                <w:color w:val="auto"/>
              </w:rPr>
              <w:t>:</w:t>
            </w:r>
            <w:r w:rsidR="00521C8E" w:rsidRPr="00DB7D32">
              <w:rPr>
                <w:color w:val="auto"/>
              </w:rPr>
              <w:t>12</w:t>
            </w:r>
          </w:p>
        </w:tc>
        <w:tc>
          <w:tcPr>
            <w:tcW w:w="2126" w:type="dxa"/>
          </w:tcPr>
          <w:p w14:paraId="3DF9D0FE" w14:textId="59900E67" w:rsidR="002475CF" w:rsidRPr="00DB7D32" w:rsidRDefault="00ED09C7" w:rsidP="003A0B61">
            <w:pPr>
              <w:cnfStyle w:val="100000000000" w:firstRow="1" w:lastRow="0" w:firstColumn="0" w:lastColumn="0" w:oddVBand="0" w:evenVBand="0" w:oddHBand="0" w:evenHBand="0" w:firstRowFirstColumn="0" w:firstRowLastColumn="0" w:lastRowFirstColumn="0" w:lastRowLastColumn="0"/>
              <w:rPr>
                <w:color w:val="auto"/>
              </w:rPr>
            </w:pPr>
            <w:r>
              <w:rPr>
                <w:color w:val="auto"/>
              </w:rPr>
              <w:t>Teacher 1</w:t>
            </w:r>
          </w:p>
        </w:tc>
        <w:tc>
          <w:tcPr>
            <w:tcW w:w="1276" w:type="dxa"/>
          </w:tcPr>
          <w:p w14:paraId="33D36AFA" w14:textId="5B958D78" w:rsidR="002475CF" w:rsidRPr="00DB7D32" w:rsidRDefault="002475CF" w:rsidP="003A0B61">
            <w:pPr>
              <w:cnfStyle w:val="100000000000" w:firstRow="1" w:lastRow="0" w:firstColumn="0" w:lastColumn="0" w:oddVBand="0" w:evenVBand="0" w:oddHBand="0" w:evenHBand="0" w:firstRowFirstColumn="0" w:firstRowLastColumn="0" w:lastRowFirstColumn="0" w:lastRowLastColumn="0"/>
              <w:rPr>
                <w:color w:val="auto"/>
              </w:rPr>
            </w:pPr>
            <w:r w:rsidRPr="00DB7D32">
              <w:rPr>
                <w:color w:val="auto"/>
              </w:rPr>
              <w:t>Ability</w:t>
            </w:r>
            <w:r w:rsidR="001078EC" w:rsidRPr="00DB7D32">
              <w:rPr>
                <w:color w:val="auto"/>
              </w:rPr>
              <w:t>: All</w:t>
            </w:r>
          </w:p>
        </w:tc>
        <w:tc>
          <w:tcPr>
            <w:tcW w:w="1417" w:type="dxa"/>
          </w:tcPr>
          <w:p w14:paraId="75027CB2" w14:textId="259C9C6B" w:rsidR="002475CF" w:rsidRPr="00DB7D32" w:rsidRDefault="002475CF" w:rsidP="003A0B61">
            <w:pPr>
              <w:cnfStyle w:val="100000000000" w:firstRow="1" w:lastRow="0" w:firstColumn="0" w:lastColumn="0" w:oddVBand="0" w:evenVBand="0" w:oddHBand="0" w:evenHBand="0" w:firstRowFirstColumn="0" w:firstRowLastColumn="0" w:lastRowFirstColumn="0" w:lastRowLastColumn="0"/>
              <w:rPr>
                <w:color w:val="auto"/>
              </w:rPr>
            </w:pPr>
          </w:p>
        </w:tc>
      </w:tr>
    </w:tbl>
    <w:p w14:paraId="01D89515" w14:textId="20850C70" w:rsidR="00FC2FAB" w:rsidRPr="00DB7D32" w:rsidRDefault="007C716D">
      <w:pPr>
        <w:rPr>
          <w:rFonts w:cstheme="minorHAnsi"/>
          <w:b/>
          <w:sz w:val="20"/>
          <w:szCs w:val="20"/>
        </w:rPr>
      </w:pPr>
      <w:r w:rsidRPr="00DB7D32">
        <w:rPr>
          <w:rFonts w:cstheme="minorHAnsi"/>
          <w:b/>
          <w:sz w:val="20"/>
          <w:szCs w:val="20"/>
        </w:rPr>
        <w:t xml:space="preserve">Link to specification: </w:t>
      </w:r>
      <w:hyperlink r:id="rId11" w:history="1">
        <w:r w:rsidR="00521C8E" w:rsidRPr="00DB7D32">
          <w:rPr>
            <w:rStyle w:val="Hyperlink"/>
            <w:rFonts w:cstheme="minorHAnsi"/>
            <w:b/>
            <w:color w:val="auto"/>
            <w:sz w:val="20"/>
            <w:szCs w:val="20"/>
          </w:rPr>
          <w:t>https://filestore.aqa.org.uk/resources/biology/specifications/AQA-7401-7402-SP-2015.PDF</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DB7D32" w:rsidRPr="00DB7D32" w14:paraId="72384581" w14:textId="41CE224D" w:rsidTr="00220E7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CDBF049" w14:textId="77777777" w:rsidR="00C53856" w:rsidRPr="00DB7D32" w:rsidRDefault="00C53856" w:rsidP="00C53856">
            <w:r w:rsidRPr="00DB7D32">
              <w:t>Term / Date(s)</w:t>
            </w:r>
          </w:p>
        </w:tc>
        <w:tc>
          <w:tcPr>
            <w:tcW w:w="3543" w:type="dxa"/>
          </w:tcPr>
          <w:p w14:paraId="4C9E206D" w14:textId="2BA2FC75" w:rsidR="00C53856" w:rsidRPr="00DB7D32" w:rsidRDefault="00C53856" w:rsidP="00C53856">
            <w:pPr>
              <w:cnfStyle w:val="100000000000" w:firstRow="1" w:lastRow="0" w:firstColumn="0" w:lastColumn="0" w:oddVBand="0" w:evenVBand="0" w:oddHBand="0" w:evenHBand="0" w:firstRowFirstColumn="0" w:firstRowLastColumn="0" w:lastRowFirstColumn="0" w:lastRowLastColumn="0"/>
            </w:pPr>
            <w:r w:rsidRPr="00DB7D32">
              <w:t>Half Term 1 (Sep – Oct Half Term)</w:t>
            </w:r>
          </w:p>
        </w:tc>
        <w:tc>
          <w:tcPr>
            <w:tcW w:w="3544" w:type="dxa"/>
          </w:tcPr>
          <w:p w14:paraId="694EC266" w14:textId="482A3E55" w:rsidR="00C53856" w:rsidRPr="00DB7D32" w:rsidRDefault="00C53856" w:rsidP="00C53856">
            <w:pPr>
              <w:cnfStyle w:val="100000000000" w:firstRow="1" w:lastRow="0" w:firstColumn="0" w:lastColumn="0" w:oddVBand="0" w:evenVBand="0" w:oddHBand="0" w:evenHBand="0" w:firstRowFirstColumn="0" w:firstRowLastColumn="0" w:lastRowFirstColumn="0" w:lastRowLastColumn="0"/>
            </w:pPr>
            <w:r w:rsidRPr="00DB7D32">
              <w:t>Half-term 2 (Oct Half Term to Xmas)</w:t>
            </w:r>
          </w:p>
        </w:tc>
        <w:tc>
          <w:tcPr>
            <w:tcW w:w="3686" w:type="dxa"/>
          </w:tcPr>
          <w:p w14:paraId="0D84A3DE" w14:textId="52B8A609" w:rsidR="00C53856" w:rsidRPr="00DB7D32" w:rsidRDefault="00C53856" w:rsidP="00C53856">
            <w:pPr>
              <w:cnfStyle w:val="100000000000" w:firstRow="1" w:lastRow="0" w:firstColumn="0" w:lastColumn="0" w:oddVBand="0" w:evenVBand="0" w:oddHBand="0" w:evenHBand="0" w:firstRowFirstColumn="0" w:firstRowLastColumn="0" w:lastRowFirstColumn="0" w:lastRowLastColumn="0"/>
            </w:pPr>
            <w:r w:rsidRPr="00DB7D32">
              <w:t>Half-term 3 (Xmas to Feb)</w:t>
            </w:r>
          </w:p>
        </w:tc>
        <w:tc>
          <w:tcPr>
            <w:tcW w:w="3402" w:type="dxa"/>
          </w:tcPr>
          <w:p w14:paraId="348F22D6" w14:textId="2400BFF3" w:rsidR="00C53856" w:rsidRPr="00DB7D32" w:rsidRDefault="00C53856" w:rsidP="00C53856">
            <w:pPr>
              <w:cnfStyle w:val="100000000000" w:firstRow="1" w:lastRow="0" w:firstColumn="0" w:lastColumn="0" w:oddVBand="0" w:evenVBand="0" w:oddHBand="0" w:evenHBand="0" w:firstRowFirstColumn="0" w:firstRowLastColumn="0" w:lastRowFirstColumn="0" w:lastRowLastColumn="0"/>
            </w:pPr>
            <w:r w:rsidRPr="00DB7D32">
              <w:t>Half-term 4 (Feb to Easter)</w:t>
            </w:r>
          </w:p>
        </w:tc>
        <w:tc>
          <w:tcPr>
            <w:tcW w:w="3402" w:type="dxa"/>
          </w:tcPr>
          <w:p w14:paraId="3D3389AE" w14:textId="781053BA" w:rsidR="00C53856" w:rsidRPr="00DB7D32" w:rsidRDefault="00C53856" w:rsidP="00C53856">
            <w:pPr>
              <w:cnfStyle w:val="100000000000" w:firstRow="1" w:lastRow="0" w:firstColumn="0" w:lastColumn="0" w:oddVBand="0" w:evenVBand="0" w:oddHBand="0" w:evenHBand="0" w:firstRowFirstColumn="0" w:firstRowLastColumn="0" w:lastRowFirstColumn="0" w:lastRowLastColumn="0"/>
            </w:pPr>
            <w:r w:rsidRPr="00DB7D32">
              <w:t>Half-term 5 (Easter to May)</w:t>
            </w:r>
          </w:p>
        </w:tc>
        <w:tc>
          <w:tcPr>
            <w:tcW w:w="3402" w:type="dxa"/>
          </w:tcPr>
          <w:p w14:paraId="1C06C77B" w14:textId="0B2FD574" w:rsidR="00C53856" w:rsidRPr="00DB7D32" w:rsidRDefault="00C53856" w:rsidP="00C53856">
            <w:pPr>
              <w:cnfStyle w:val="100000000000" w:firstRow="1" w:lastRow="0" w:firstColumn="0" w:lastColumn="0" w:oddVBand="0" w:evenVBand="0" w:oddHBand="0" w:evenHBand="0" w:firstRowFirstColumn="0" w:firstRowLastColumn="0" w:lastRowFirstColumn="0" w:lastRowLastColumn="0"/>
            </w:pPr>
            <w:r w:rsidRPr="00DB7D32">
              <w:t>Half-term 6 (May to July)</w:t>
            </w:r>
          </w:p>
        </w:tc>
      </w:tr>
      <w:tr w:rsidR="00DB7D32" w:rsidRPr="00DB7D32" w14:paraId="6B62B51A" w14:textId="4B1F758D" w:rsidTr="00220E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3CF56ED" w14:textId="7F173F1E" w:rsidR="00822614" w:rsidRPr="00DB7D32" w:rsidRDefault="00822614" w:rsidP="00822614">
            <w:r w:rsidRPr="00DB7D32">
              <w:t xml:space="preserve">Topic </w:t>
            </w:r>
          </w:p>
        </w:tc>
        <w:tc>
          <w:tcPr>
            <w:tcW w:w="3543" w:type="dxa"/>
          </w:tcPr>
          <w:p w14:paraId="46A3F7CD" w14:textId="7C4D6B65" w:rsidR="00521C8E" w:rsidRPr="00DB7D32" w:rsidRDefault="00521C8E" w:rsidP="00521C8E">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sz w:val="20"/>
                <w:szCs w:val="20"/>
                <w:lang w:eastAsia="en-GB"/>
              </w:rPr>
            </w:pPr>
            <w:r w:rsidRPr="00DB7D32">
              <w:rPr>
                <w:rFonts w:eastAsiaTheme="minorEastAsia" w:cs="Calibri"/>
                <w:sz w:val="20"/>
                <w:szCs w:val="20"/>
                <w:lang w:eastAsia="en-GB"/>
              </w:rPr>
              <w:t>Topic 1 – Biological Molecules</w:t>
            </w:r>
            <w:r w:rsidR="00656325" w:rsidRPr="00DB7D32">
              <w:rPr>
                <w:rFonts w:eastAsiaTheme="minorEastAsia" w:cs="Calibri"/>
                <w:sz w:val="20"/>
                <w:szCs w:val="20"/>
                <w:lang w:eastAsia="en-GB"/>
              </w:rPr>
              <w:t xml:space="preserve"> (carbohydrates</w:t>
            </w:r>
            <w:r w:rsidR="007B2708" w:rsidRPr="00DB7D32">
              <w:rPr>
                <w:rFonts w:eastAsiaTheme="minorEastAsia" w:cs="Calibri"/>
                <w:sz w:val="20"/>
                <w:szCs w:val="20"/>
                <w:lang w:eastAsia="en-GB"/>
              </w:rPr>
              <w:t>/</w:t>
            </w:r>
            <w:r w:rsidR="00656325" w:rsidRPr="00DB7D32">
              <w:rPr>
                <w:rFonts w:eastAsiaTheme="minorEastAsia" w:cs="Calibri"/>
                <w:sz w:val="20"/>
                <w:szCs w:val="20"/>
                <w:lang w:eastAsia="en-GB"/>
              </w:rPr>
              <w:t>proteins)</w:t>
            </w:r>
          </w:p>
          <w:p w14:paraId="7845ACDE" w14:textId="77777777" w:rsidR="00521C8E" w:rsidRPr="00DB7D32" w:rsidRDefault="00521C8E" w:rsidP="00521C8E">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sz w:val="20"/>
                <w:szCs w:val="20"/>
                <w:lang w:eastAsia="en-GB"/>
              </w:rPr>
            </w:pPr>
          </w:p>
          <w:p w14:paraId="7446C60B" w14:textId="46096888" w:rsidR="00822614" w:rsidRPr="00DB7D32" w:rsidRDefault="00822614" w:rsidP="00521C8E">
            <w:pPr>
              <w:cnfStyle w:val="000000100000" w:firstRow="0" w:lastRow="0" w:firstColumn="0" w:lastColumn="0" w:oddVBand="0" w:evenVBand="0" w:oddHBand="1" w:evenHBand="0" w:firstRowFirstColumn="0" w:firstRowLastColumn="0" w:lastRowFirstColumn="0" w:lastRowLastColumn="0"/>
            </w:pPr>
          </w:p>
        </w:tc>
        <w:tc>
          <w:tcPr>
            <w:tcW w:w="3544" w:type="dxa"/>
          </w:tcPr>
          <w:p w14:paraId="320E16FD" w14:textId="3C430E36" w:rsidR="00656325" w:rsidRPr="00DB7D32" w:rsidRDefault="00656325" w:rsidP="00656325">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sz w:val="20"/>
                <w:szCs w:val="20"/>
                <w:lang w:eastAsia="en-GB"/>
              </w:rPr>
            </w:pPr>
            <w:r w:rsidRPr="00DB7D32">
              <w:rPr>
                <w:rFonts w:eastAsiaTheme="minorEastAsia" w:cs="Calibri"/>
                <w:sz w:val="20"/>
                <w:szCs w:val="20"/>
                <w:lang w:eastAsia="en-GB"/>
              </w:rPr>
              <w:t>Topic 1 – Biological Molecules (nucleic acids/</w:t>
            </w:r>
            <w:r w:rsidR="007B2708" w:rsidRPr="00DB7D32">
              <w:rPr>
                <w:rFonts w:eastAsiaTheme="minorEastAsia" w:cs="Calibri"/>
                <w:sz w:val="20"/>
                <w:szCs w:val="20"/>
                <w:lang w:eastAsia="en-GB"/>
              </w:rPr>
              <w:t>ATP/lipids/</w:t>
            </w:r>
            <w:r w:rsidRPr="00DB7D32">
              <w:rPr>
                <w:rFonts w:eastAsiaTheme="minorEastAsia" w:cs="Calibri"/>
                <w:sz w:val="20"/>
                <w:szCs w:val="20"/>
                <w:lang w:eastAsia="en-GB"/>
              </w:rPr>
              <w:t>water/inorganic)</w:t>
            </w:r>
          </w:p>
          <w:p w14:paraId="5A288F40" w14:textId="73D79F7B" w:rsidR="00822614" w:rsidRPr="00DB7D32" w:rsidRDefault="00822614" w:rsidP="00822614">
            <w:pPr>
              <w:cnfStyle w:val="000000100000" w:firstRow="0" w:lastRow="0" w:firstColumn="0" w:lastColumn="0" w:oddVBand="0" w:evenVBand="0" w:oddHBand="1" w:evenHBand="0" w:firstRowFirstColumn="0" w:firstRowLastColumn="0" w:lastRowFirstColumn="0" w:lastRowLastColumn="0"/>
            </w:pPr>
          </w:p>
        </w:tc>
        <w:tc>
          <w:tcPr>
            <w:tcW w:w="3686" w:type="dxa"/>
          </w:tcPr>
          <w:p w14:paraId="610C82CF" w14:textId="4E3F8B5E" w:rsidR="00822614" w:rsidRPr="00DB7D32" w:rsidRDefault="004739F4" w:rsidP="00822614">
            <w:pPr>
              <w:cnfStyle w:val="000000100000" w:firstRow="0" w:lastRow="0" w:firstColumn="0" w:lastColumn="0" w:oddVBand="0" w:evenVBand="0" w:oddHBand="1" w:evenHBand="0" w:firstRowFirstColumn="0" w:firstRowLastColumn="0" w:lastRowFirstColumn="0" w:lastRowLastColumn="0"/>
              <w:rPr>
                <w:bCs/>
              </w:rPr>
            </w:pPr>
            <w:r w:rsidRPr="00DB7D32">
              <w:rPr>
                <w:rFonts w:cs="Calibri"/>
                <w:bCs/>
              </w:rPr>
              <w:t xml:space="preserve">Topic 3 </w:t>
            </w:r>
            <w:r w:rsidR="00E44DC1" w:rsidRPr="00DB7D32">
              <w:rPr>
                <w:rFonts w:cs="Calibri"/>
                <w:bCs/>
              </w:rPr>
              <w:t>-</w:t>
            </w:r>
            <w:r w:rsidRPr="00DB7D32">
              <w:rPr>
                <w:rFonts w:cs="Calibri"/>
                <w:bCs/>
              </w:rPr>
              <w:t xml:space="preserve"> Organisms exchange substances with their environment</w:t>
            </w:r>
          </w:p>
        </w:tc>
        <w:tc>
          <w:tcPr>
            <w:tcW w:w="3402" w:type="dxa"/>
          </w:tcPr>
          <w:p w14:paraId="38032301" w14:textId="76D26266" w:rsidR="00822614" w:rsidRPr="00DB7D32" w:rsidRDefault="00E44DC1" w:rsidP="00822614">
            <w:pPr>
              <w:cnfStyle w:val="000000100000" w:firstRow="0" w:lastRow="0" w:firstColumn="0" w:lastColumn="0" w:oddVBand="0" w:evenVBand="0" w:oddHBand="1" w:evenHBand="0" w:firstRowFirstColumn="0" w:firstRowLastColumn="0" w:lastRowFirstColumn="0" w:lastRowLastColumn="0"/>
            </w:pPr>
            <w:r w:rsidRPr="00DB7D32">
              <w:rPr>
                <w:rFonts w:cs="Calibri"/>
                <w:bCs/>
              </w:rPr>
              <w:t>Topic 3 - Organisms exchange substances with their environment</w:t>
            </w:r>
          </w:p>
        </w:tc>
        <w:tc>
          <w:tcPr>
            <w:tcW w:w="3402" w:type="dxa"/>
          </w:tcPr>
          <w:p w14:paraId="0ED45BB8" w14:textId="707D1774" w:rsidR="00822614" w:rsidRPr="00DB7D32" w:rsidRDefault="001E04FC" w:rsidP="00822614">
            <w:pPr>
              <w:cnfStyle w:val="000000100000" w:firstRow="0" w:lastRow="0" w:firstColumn="0" w:lastColumn="0" w:oddVBand="0" w:evenVBand="0" w:oddHBand="1" w:evenHBand="0" w:firstRowFirstColumn="0" w:firstRowLastColumn="0" w:lastRowFirstColumn="0" w:lastRowLastColumn="0"/>
            </w:pPr>
            <w:r w:rsidRPr="00DB7D32">
              <w:t>RETEACH ACTION PLANS FOR TOPIC 3 AND 4 FOR BOTH TEACHERS</w:t>
            </w:r>
          </w:p>
        </w:tc>
        <w:tc>
          <w:tcPr>
            <w:tcW w:w="3402" w:type="dxa"/>
          </w:tcPr>
          <w:p w14:paraId="10ED8116" w14:textId="6C94E959" w:rsidR="00822614" w:rsidRPr="00DB7D32" w:rsidRDefault="00D35815" w:rsidP="00822614">
            <w:pPr>
              <w:cnfStyle w:val="000000100000" w:firstRow="0" w:lastRow="0" w:firstColumn="0" w:lastColumn="0" w:oddVBand="0" w:evenVBand="0" w:oddHBand="1" w:evenHBand="0" w:firstRowFirstColumn="0" w:firstRowLastColumn="0" w:lastRowFirstColumn="0" w:lastRowLastColumn="0"/>
            </w:pPr>
            <w:r w:rsidRPr="00DB7D32">
              <w:t xml:space="preserve">Topic 5 </w:t>
            </w:r>
            <w:r w:rsidR="00DF492C" w:rsidRPr="00DB7D32">
              <w:t xml:space="preserve">- </w:t>
            </w:r>
            <w:r w:rsidRPr="00DB7D32">
              <w:t xml:space="preserve">Energy transfers in and between organisms   </w:t>
            </w:r>
          </w:p>
        </w:tc>
      </w:tr>
      <w:tr w:rsidR="00DB7D32" w:rsidRPr="00DB7D32" w14:paraId="3E69A59A" w14:textId="027DDAD3" w:rsidTr="00220E7A">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E3C1589" w14:textId="77777777" w:rsidR="00D5162B" w:rsidRPr="00DB7D32" w:rsidRDefault="00D5162B" w:rsidP="00D5162B">
            <w:pPr>
              <w:rPr>
                <w:b w:val="0"/>
              </w:rPr>
            </w:pPr>
            <w:r w:rsidRPr="00DB7D32">
              <w:rPr>
                <w:b w:val="0"/>
              </w:rPr>
              <w:t>Topic overview</w:t>
            </w:r>
          </w:p>
          <w:p w14:paraId="0212E145" w14:textId="77777777" w:rsidR="00D5162B" w:rsidRPr="00DB7D32" w:rsidRDefault="00D5162B" w:rsidP="00D5162B"/>
          <w:p w14:paraId="2958C5E5" w14:textId="77777777" w:rsidR="00D5162B" w:rsidRPr="00DB7D32" w:rsidRDefault="00D5162B" w:rsidP="00D5162B">
            <w:r w:rsidRPr="00DB7D32">
              <w:t>Pupils will learn…</w:t>
            </w:r>
          </w:p>
          <w:p w14:paraId="0717119B" w14:textId="39DD4E9F" w:rsidR="00D5162B" w:rsidRPr="00DB7D32" w:rsidRDefault="00D5162B" w:rsidP="00D5162B"/>
        </w:tc>
        <w:tc>
          <w:tcPr>
            <w:tcW w:w="3543" w:type="dxa"/>
          </w:tcPr>
          <w:p w14:paraId="3031B235" w14:textId="2D191AAF" w:rsidR="00D5162B" w:rsidRPr="00DB7D32" w:rsidRDefault="007B2708" w:rsidP="00D5162B">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sz w:val="20"/>
                <w:szCs w:val="20"/>
                <w:lang w:eastAsia="en-GB"/>
              </w:rPr>
            </w:pPr>
            <w:r w:rsidRPr="00DB7D32">
              <w:rPr>
                <w:rFonts w:eastAsiaTheme="minorEastAsia" w:cs="Calibri"/>
                <w:sz w:val="20"/>
                <w:szCs w:val="20"/>
                <w:lang w:eastAsia="en-GB"/>
              </w:rPr>
              <w:t>Biological molecules are the building blocks of cells and living things. In this part of the course you will learn how monomers are built into polymers. Examples of this are polysaccharides and proteins which will also be learnt about.</w:t>
            </w:r>
          </w:p>
          <w:p w14:paraId="7D8E5A57" w14:textId="77777777" w:rsidR="00D5162B" w:rsidRPr="00DB7D32" w:rsidRDefault="00D5162B" w:rsidP="00D5162B">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sz w:val="20"/>
                <w:szCs w:val="20"/>
                <w:lang w:eastAsia="en-GB"/>
              </w:rPr>
            </w:pPr>
          </w:p>
          <w:p w14:paraId="1B0B0F2C" w14:textId="65EFB878" w:rsidR="00D5162B" w:rsidRPr="00DB7D32" w:rsidRDefault="00D5162B" w:rsidP="00D5162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544" w:type="dxa"/>
          </w:tcPr>
          <w:p w14:paraId="1F83D818" w14:textId="51518465" w:rsidR="007B2708" w:rsidRPr="00DB7D32" w:rsidRDefault="007B2708" w:rsidP="007B2708">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sz w:val="20"/>
                <w:szCs w:val="20"/>
                <w:lang w:eastAsia="en-GB"/>
              </w:rPr>
            </w:pPr>
            <w:r w:rsidRPr="00DB7D32">
              <w:rPr>
                <w:rFonts w:eastAsiaTheme="minorEastAsia" w:cs="Calibri"/>
                <w:sz w:val="20"/>
                <w:szCs w:val="20"/>
                <w:lang w:eastAsia="en-GB"/>
              </w:rPr>
              <w:t>Biological molecules are the building blocks of cells and living things. In this part of the course you will learn about nucleic acids, lipids, ATP, water and inorganic ions.</w:t>
            </w:r>
          </w:p>
          <w:p w14:paraId="1251D6BD" w14:textId="6CDBF152" w:rsidR="00D5162B" w:rsidRPr="00DB7D32" w:rsidRDefault="00D5162B" w:rsidP="00D5162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686" w:type="dxa"/>
          </w:tcPr>
          <w:p w14:paraId="70718E8B" w14:textId="77777777" w:rsidR="00D5162B" w:rsidRPr="00DB7D32" w:rsidRDefault="00FC6CF7" w:rsidP="00D5162B">
            <w:pPr>
              <w:cnfStyle w:val="000000000000" w:firstRow="0" w:lastRow="0" w:firstColumn="0" w:lastColumn="0" w:oddVBand="0" w:evenVBand="0" w:oddHBand="0" w:evenHBand="0" w:firstRowFirstColumn="0" w:firstRowLastColumn="0" w:lastRowFirstColumn="0" w:lastRowLastColumn="0"/>
            </w:pPr>
            <w:r w:rsidRPr="00DB7D32">
              <w:t>The exchange of substances is essential to all living things. In the first half of this topic exchange surfaces of single celled organisms, plants, insects and fish will be studied. Students learn this in the context of the adaptations that maximise exchange e.g. large surface area, short diffusion pathway, concentration gradients.</w:t>
            </w:r>
            <w:r w:rsidR="00D5162B" w:rsidRPr="00DB7D32">
              <w:t xml:space="preserve"> </w:t>
            </w:r>
          </w:p>
          <w:p w14:paraId="68A7DCA3" w14:textId="57E962C1" w:rsidR="00FC6CF7" w:rsidRPr="00DB7D32" w:rsidRDefault="00FC6CF7" w:rsidP="00D5162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B7D32">
              <w:rPr>
                <w:rFonts w:cstheme="minorHAnsi"/>
                <w:sz w:val="20"/>
                <w:szCs w:val="20"/>
              </w:rPr>
              <w:t xml:space="preserve">Digestion and absorption </w:t>
            </w:r>
            <w:proofErr w:type="gramStart"/>
            <w:r w:rsidRPr="00DB7D32">
              <w:rPr>
                <w:rFonts w:cstheme="minorHAnsi"/>
                <w:sz w:val="20"/>
                <w:szCs w:val="20"/>
              </w:rPr>
              <w:t>is</w:t>
            </w:r>
            <w:proofErr w:type="gramEnd"/>
            <w:r w:rsidRPr="00DB7D32">
              <w:rPr>
                <w:rFonts w:cstheme="minorHAnsi"/>
                <w:sz w:val="20"/>
                <w:szCs w:val="20"/>
              </w:rPr>
              <w:t xml:space="preserve"> also learnt in the context </w:t>
            </w:r>
            <w:r w:rsidRPr="00DB7D32">
              <w:t xml:space="preserve">of the adaptations that maximise exchange e.g. large surface area, short diffusion pathway, concentration gradients. </w:t>
            </w:r>
          </w:p>
        </w:tc>
        <w:tc>
          <w:tcPr>
            <w:tcW w:w="3402" w:type="dxa"/>
          </w:tcPr>
          <w:p w14:paraId="0AC83A1A" w14:textId="2125555B" w:rsidR="00D5162B" w:rsidRPr="00DB7D32" w:rsidRDefault="00FC6CF7" w:rsidP="00D5162B">
            <w:pPr>
              <w:cnfStyle w:val="000000000000" w:firstRow="0" w:lastRow="0" w:firstColumn="0" w:lastColumn="0" w:oddVBand="0" w:evenVBand="0" w:oddHBand="0" w:evenHBand="0" w:firstRowFirstColumn="0" w:firstRowLastColumn="0" w:lastRowFirstColumn="0" w:lastRowLastColumn="0"/>
            </w:pPr>
            <w:r w:rsidRPr="00DB7D32">
              <w:t>In the second half o</w:t>
            </w:r>
            <w:r w:rsidR="00011163" w:rsidRPr="00DB7D32">
              <w:t>f</w:t>
            </w:r>
            <w:r w:rsidRPr="00DB7D32">
              <w:t xml:space="preserve"> the unit students learn how the exchanged substances are transported around the organism. Students will learn about haemoglobin and the circulatory system. In </w:t>
            </w:r>
            <w:proofErr w:type="gramStart"/>
            <w:r w:rsidRPr="00DB7D32">
              <w:t>addition</w:t>
            </w:r>
            <w:proofErr w:type="gramEnd"/>
            <w:r w:rsidRPr="00DB7D32">
              <w:t xml:space="preserve"> they will study transport in plants, translocation and transpiration. </w:t>
            </w:r>
          </w:p>
        </w:tc>
        <w:tc>
          <w:tcPr>
            <w:tcW w:w="3402" w:type="dxa"/>
          </w:tcPr>
          <w:p w14:paraId="445978D7" w14:textId="61948364" w:rsidR="00D5162B" w:rsidRPr="00DB7D32" w:rsidRDefault="00011163" w:rsidP="002E62E4">
            <w:pPr>
              <w:spacing w:after="200" w:line="276" w:lineRule="auto"/>
              <w:cnfStyle w:val="000000000000" w:firstRow="0" w:lastRow="0" w:firstColumn="0" w:lastColumn="0" w:oddVBand="0" w:evenVBand="0" w:oddHBand="0" w:evenHBand="0" w:firstRowFirstColumn="0" w:firstRowLastColumn="0" w:lastRowFirstColumn="0" w:lastRowLastColumn="0"/>
            </w:pPr>
            <w:r w:rsidRPr="00DB7D32">
              <w:rPr>
                <w:rFonts w:cstheme="minorHAnsi"/>
                <w:sz w:val="20"/>
                <w:szCs w:val="20"/>
              </w:rPr>
              <w:t>This time has been dedicated to re-teaching Topic 1, 2, 3 and 4 after review of assessment results. An action plan will be created for each class to identify areas of weakness and to plug any gaps from Topic 1 - 4. This will be completed by teacher 1 and teacher 2.</w:t>
            </w:r>
          </w:p>
        </w:tc>
        <w:tc>
          <w:tcPr>
            <w:tcW w:w="3402" w:type="dxa"/>
          </w:tcPr>
          <w:p w14:paraId="6180E771" w14:textId="1AE5605C" w:rsidR="00F861E6" w:rsidRPr="00DB7D32" w:rsidRDefault="00F861E6" w:rsidP="00F861E6">
            <w:pPr>
              <w:spacing w:after="200" w:line="276" w:lineRule="auto"/>
              <w:cnfStyle w:val="000000000000" w:firstRow="0" w:lastRow="0" w:firstColumn="0" w:lastColumn="0" w:oddVBand="0" w:evenVBand="0" w:oddHBand="0" w:evenHBand="0" w:firstRowFirstColumn="0" w:firstRowLastColumn="0" w:lastRowFirstColumn="0" w:lastRowLastColumn="0"/>
              <w:rPr>
                <w:rFonts w:eastAsiaTheme="minorEastAsia" w:cs="Calibri"/>
                <w:sz w:val="20"/>
                <w:szCs w:val="20"/>
                <w:lang w:eastAsia="en-GB"/>
              </w:rPr>
            </w:pPr>
            <w:r w:rsidRPr="00DB7D32">
              <w:rPr>
                <w:rFonts w:eastAsiaTheme="minorEastAsia" w:cs="Times New Roman"/>
                <w:sz w:val="20"/>
                <w:szCs w:val="20"/>
                <w:lang w:eastAsia="en-GB"/>
              </w:rPr>
              <w:t xml:space="preserve">Life depends on continuous transfers of energy. In photosynthesis, light is absorbed by chlorophyll and this is linked to the production of ATP. The process of photosynthesis is common in all photoautotrophic organisms </w:t>
            </w:r>
          </w:p>
          <w:p w14:paraId="31407C1D" w14:textId="4DCD8C01" w:rsidR="00D5162B" w:rsidRPr="00DB7D32" w:rsidRDefault="00D5162B" w:rsidP="00D5162B">
            <w:pPr>
              <w:cnfStyle w:val="000000000000" w:firstRow="0" w:lastRow="0" w:firstColumn="0" w:lastColumn="0" w:oddVBand="0" w:evenVBand="0" w:oddHBand="0" w:evenHBand="0" w:firstRowFirstColumn="0" w:firstRowLastColumn="0" w:lastRowFirstColumn="0" w:lastRowLastColumn="0"/>
            </w:pPr>
          </w:p>
        </w:tc>
      </w:tr>
    </w:tbl>
    <w:p w14:paraId="7519E960" w14:textId="76AEA6FA" w:rsidR="00FC2FAB" w:rsidRDefault="00FC2FAB" w:rsidP="00FC2FAB"/>
    <w:p w14:paraId="71628407" w14:textId="77777777" w:rsidR="00ED09C7" w:rsidRPr="001A314A" w:rsidRDefault="00ED09C7" w:rsidP="00ED09C7">
      <w:pPr>
        <w:rPr>
          <w:b/>
        </w:rPr>
      </w:pPr>
      <w:r w:rsidRPr="001A314A">
        <w:rPr>
          <w:b/>
        </w:rPr>
        <w:t>Share Multi Academy Trust</w:t>
      </w:r>
    </w:p>
    <w:p w14:paraId="6B6FF92D" w14:textId="77777777" w:rsidR="00ED09C7" w:rsidRPr="001A314A" w:rsidRDefault="00ED09C7" w:rsidP="00ED09C7">
      <w:pPr>
        <w:rPr>
          <w:b/>
        </w:rPr>
      </w:pPr>
      <w:r w:rsidRPr="001A314A">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ED09C7" w:rsidRPr="001A314A" w14:paraId="523BB80E" w14:textId="77777777" w:rsidTr="00021488">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41B71E45" w14:textId="77777777" w:rsidR="00ED09C7" w:rsidRPr="001A314A" w:rsidRDefault="00ED09C7" w:rsidP="00021488">
            <w:pPr>
              <w:rPr>
                <w:color w:val="auto"/>
              </w:rPr>
            </w:pPr>
            <w:r w:rsidRPr="001A314A">
              <w:rPr>
                <w:color w:val="auto"/>
              </w:rPr>
              <w:t>Subject:</w:t>
            </w:r>
          </w:p>
        </w:tc>
        <w:tc>
          <w:tcPr>
            <w:tcW w:w="2552" w:type="dxa"/>
          </w:tcPr>
          <w:p w14:paraId="29111EB3" w14:textId="77777777"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r w:rsidRPr="001A314A">
              <w:rPr>
                <w:color w:val="auto"/>
              </w:rPr>
              <w:t>Biology</w:t>
            </w:r>
          </w:p>
        </w:tc>
        <w:tc>
          <w:tcPr>
            <w:tcW w:w="801" w:type="dxa"/>
          </w:tcPr>
          <w:p w14:paraId="10D38682" w14:textId="19F01BA5"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r w:rsidRPr="001A314A">
              <w:rPr>
                <w:color w:val="auto"/>
              </w:rPr>
              <w:t>Year:12</w:t>
            </w:r>
          </w:p>
        </w:tc>
        <w:tc>
          <w:tcPr>
            <w:tcW w:w="2126" w:type="dxa"/>
          </w:tcPr>
          <w:p w14:paraId="4E854D74" w14:textId="4A80B180" w:rsidR="00ED09C7" w:rsidRDefault="00ED09C7" w:rsidP="00021488">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Teacher 2</w:t>
            </w:r>
          </w:p>
          <w:p w14:paraId="1DDBD5A9" w14:textId="2B614AF4"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p>
        </w:tc>
        <w:tc>
          <w:tcPr>
            <w:tcW w:w="1276" w:type="dxa"/>
          </w:tcPr>
          <w:p w14:paraId="15A08339" w14:textId="77777777"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r w:rsidRPr="001A314A">
              <w:rPr>
                <w:color w:val="auto"/>
              </w:rPr>
              <w:t>Ability: All</w:t>
            </w:r>
          </w:p>
        </w:tc>
        <w:tc>
          <w:tcPr>
            <w:tcW w:w="1417" w:type="dxa"/>
          </w:tcPr>
          <w:p w14:paraId="49D6D87B" w14:textId="77777777"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rPr>
                <w:color w:val="auto"/>
              </w:rPr>
            </w:pPr>
          </w:p>
        </w:tc>
      </w:tr>
    </w:tbl>
    <w:p w14:paraId="5810D4F7" w14:textId="77777777" w:rsidR="00ED09C7" w:rsidRPr="001A314A" w:rsidRDefault="00ED09C7" w:rsidP="00ED09C7">
      <w:pPr>
        <w:rPr>
          <w:rFonts w:cstheme="minorHAnsi"/>
          <w:b/>
          <w:sz w:val="20"/>
          <w:szCs w:val="20"/>
        </w:rPr>
      </w:pPr>
      <w:r w:rsidRPr="001A314A">
        <w:rPr>
          <w:rFonts w:cstheme="minorHAnsi"/>
          <w:b/>
          <w:sz w:val="20"/>
          <w:szCs w:val="20"/>
        </w:rPr>
        <w:t xml:space="preserve">Link to specification: </w:t>
      </w:r>
      <w:hyperlink r:id="rId12" w:history="1">
        <w:r w:rsidRPr="001A314A">
          <w:rPr>
            <w:rStyle w:val="Hyperlink"/>
            <w:rFonts w:cstheme="minorHAnsi"/>
            <w:b/>
            <w:color w:val="auto"/>
            <w:sz w:val="20"/>
            <w:szCs w:val="20"/>
          </w:rPr>
          <w:t>https://filestore.aqa.org.uk/resources/biology/specifications/AQA-7401-7402-SP-2015.PDF</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ED09C7" w:rsidRPr="001A314A" w14:paraId="7BD7A461" w14:textId="77777777" w:rsidTr="0002148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8C6E671" w14:textId="77777777" w:rsidR="00ED09C7" w:rsidRPr="001A314A" w:rsidRDefault="00ED09C7" w:rsidP="00021488">
            <w:r w:rsidRPr="001A314A">
              <w:t>Term / Date(s)</w:t>
            </w:r>
          </w:p>
        </w:tc>
        <w:tc>
          <w:tcPr>
            <w:tcW w:w="3543" w:type="dxa"/>
          </w:tcPr>
          <w:p w14:paraId="2183474F" w14:textId="77777777"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pPr>
            <w:r w:rsidRPr="001A314A">
              <w:t>Half Term 1 (Sep – Oct Half Term)</w:t>
            </w:r>
          </w:p>
        </w:tc>
        <w:tc>
          <w:tcPr>
            <w:tcW w:w="3544" w:type="dxa"/>
          </w:tcPr>
          <w:p w14:paraId="44535566" w14:textId="77777777"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pPr>
            <w:r w:rsidRPr="001A314A">
              <w:t>Half-term 2 (Oct Half Term to Xmas)</w:t>
            </w:r>
          </w:p>
        </w:tc>
        <w:tc>
          <w:tcPr>
            <w:tcW w:w="3686" w:type="dxa"/>
          </w:tcPr>
          <w:p w14:paraId="4C0010A2" w14:textId="77777777"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pPr>
            <w:r w:rsidRPr="001A314A">
              <w:t>Half-term 3 (Xmas to Feb)</w:t>
            </w:r>
          </w:p>
        </w:tc>
        <w:tc>
          <w:tcPr>
            <w:tcW w:w="3402" w:type="dxa"/>
          </w:tcPr>
          <w:p w14:paraId="398AE3E1" w14:textId="77777777"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pPr>
            <w:r w:rsidRPr="001A314A">
              <w:t>Half-term 4 (Feb to Easter)</w:t>
            </w:r>
          </w:p>
        </w:tc>
        <w:tc>
          <w:tcPr>
            <w:tcW w:w="3402" w:type="dxa"/>
          </w:tcPr>
          <w:p w14:paraId="2054FE17" w14:textId="77777777"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pPr>
            <w:r w:rsidRPr="001A314A">
              <w:t>Half-term 5 (Easter to May)</w:t>
            </w:r>
          </w:p>
        </w:tc>
        <w:tc>
          <w:tcPr>
            <w:tcW w:w="3402" w:type="dxa"/>
          </w:tcPr>
          <w:p w14:paraId="77A4798A" w14:textId="77777777" w:rsidR="00ED09C7" w:rsidRPr="001A314A" w:rsidRDefault="00ED09C7" w:rsidP="00021488">
            <w:pPr>
              <w:cnfStyle w:val="100000000000" w:firstRow="1" w:lastRow="0" w:firstColumn="0" w:lastColumn="0" w:oddVBand="0" w:evenVBand="0" w:oddHBand="0" w:evenHBand="0" w:firstRowFirstColumn="0" w:firstRowLastColumn="0" w:lastRowFirstColumn="0" w:lastRowLastColumn="0"/>
            </w:pPr>
            <w:r w:rsidRPr="001A314A">
              <w:t>Half-term 6 (May to July)</w:t>
            </w:r>
          </w:p>
        </w:tc>
      </w:tr>
      <w:tr w:rsidR="00ED09C7" w:rsidRPr="001A314A" w14:paraId="022AC5DB" w14:textId="77777777" w:rsidTr="0002148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ACA2A2E" w14:textId="77777777" w:rsidR="00ED09C7" w:rsidRPr="001A314A" w:rsidRDefault="00ED09C7" w:rsidP="00021488">
            <w:r w:rsidRPr="001A314A">
              <w:t xml:space="preserve">Topic </w:t>
            </w:r>
          </w:p>
        </w:tc>
        <w:tc>
          <w:tcPr>
            <w:tcW w:w="3543" w:type="dxa"/>
          </w:tcPr>
          <w:p w14:paraId="58C0F3D0" w14:textId="77777777" w:rsidR="00ED09C7" w:rsidRPr="001A314A" w:rsidRDefault="00ED09C7" w:rsidP="00021488">
            <w:pPr>
              <w:cnfStyle w:val="000000100000" w:firstRow="0" w:lastRow="0" w:firstColumn="0" w:lastColumn="0" w:oddVBand="0" w:evenVBand="0" w:oddHBand="1" w:evenHBand="0" w:firstRowFirstColumn="0" w:firstRowLastColumn="0" w:lastRowFirstColumn="0" w:lastRowLastColumn="0"/>
            </w:pPr>
            <w:r w:rsidRPr="001A314A">
              <w:t>Cells</w:t>
            </w:r>
          </w:p>
        </w:tc>
        <w:tc>
          <w:tcPr>
            <w:tcW w:w="3544" w:type="dxa"/>
          </w:tcPr>
          <w:p w14:paraId="7D5648E0" w14:textId="77777777" w:rsidR="00ED09C7" w:rsidRPr="001A314A" w:rsidRDefault="00ED09C7" w:rsidP="00021488">
            <w:pPr>
              <w:cnfStyle w:val="000000100000" w:firstRow="0" w:lastRow="0" w:firstColumn="0" w:lastColumn="0" w:oddVBand="0" w:evenVBand="0" w:oddHBand="1" w:evenHBand="0" w:firstRowFirstColumn="0" w:firstRowLastColumn="0" w:lastRowFirstColumn="0" w:lastRowLastColumn="0"/>
            </w:pPr>
            <w:r w:rsidRPr="001A314A">
              <w:t>Cells and RETEACH</w:t>
            </w:r>
          </w:p>
        </w:tc>
        <w:tc>
          <w:tcPr>
            <w:tcW w:w="3686" w:type="dxa"/>
          </w:tcPr>
          <w:p w14:paraId="7236C32A" w14:textId="77777777" w:rsidR="00ED09C7" w:rsidRPr="001A314A" w:rsidRDefault="00ED09C7" w:rsidP="00021488">
            <w:pPr>
              <w:cnfStyle w:val="000000100000" w:firstRow="0" w:lastRow="0" w:firstColumn="0" w:lastColumn="0" w:oddVBand="0" w:evenVBand="0" w:oddHBand="1" w:evenHBand="0" w:firstRowFirstColumn="0" w:firstRowLastColumn="0" w:lastRowFirstColumn="0" w:lastRowLastColumn="0"/>
              <w:rPr>
                <w:bCs/>
              </w:rPr>
            </w:pPr>
            <w:r w:rsidRPr="001A314A">
              <w:rPr>
                <w:bCs/>
              </w:rPr>
              <w:t>Genetic information, variation and relationships between organisms</w:t>
            </w:r>
          </w:p>
        </w:tc>
        <w:tc>
          <w:tcPr>
            <w:tcW w:w="3402" w:type="dxa"/>
          </w:tcPr>
          <w:p w14:paraId="39EA23F6" w14:textId="77777777" w:rsidR="00ED09C7" w:rsidRPr="001A314A" w:rsidRDefault="00ED09C7" w:rsidP="00021488">
            <w:pPr>
              <w:cnfStyle w:val="000000100000" w:firstRow="0" w:lastRow="0" w:firstColumn="0" w:lastColumn="0" w:oddVBand="0" w:evenVBand="0" w:oddHBand="1" w:evenHBand="0" w:firstRowFirstColumn="0" w:firstRowLastColumn="0" w:lastRowFirstColumn="0" w:lastRowLastColumn="0"/>
            </w:pPr>
            <w:r w:rsidRPr="001A314A">
              <w:t>Genetic information, variation and relationships between organisms</w:t>
            </w:r>
          </w:p>
        </w:tc>
        <w:tc>
          <w:tcPr>
            <w:tcW w:w="3402" w:type="dxa"/>
          </w:tcPr>
          <w:p w14:paraId="66725807" w14:textId="77777777" w:rsidR="00ED09C7" w:rsidRPr="001A314A" w:rsidRDefault="00ED09C7" w:rsidP="00021488">
            <w:pPr>
              <w:cnfStyle w:val="000000100000" w:firstRow="0" w:lastRow="0" w:firstColumn="0" w:lastColumn="0" w:oddVBand="0" w:evenVBand="0" w:oddHBand="1" w:evenHBand="0" w:firstRowFirstColumn="0" w:firstRowLastColumn="0" w:lastRowFirstColumn="0" w:lastRowLastColumn="0"/>
            </w:pPr>
            <w:r w:rsidRPr="001A314A">
              <w:t>RETEACH Y12 TOPICS</w:t>
            </w:r>
          </w:p>
        </w:tc>
        <w:tc>
          <w:tcPr>
            <w:tcW w:w="3402" w:type="dxa"/>
          </w:tcPr>
          <w:p w14:paraId="4BA7DF35" w14:textId="77777777" w:rsidR="00ED09C7" w:rsidRPr="001A314A" w:rsidRDefault="00ED09C7" w:rsidP="00021488">
            <w:pPr>
              <w:cnfStyle w:val="000000100000" w:firstRow="0" w:lastRow="0" w:firstColumn="0" w:lastColumn="0" w:oddVBand="0" w:evenVBand="0" w:oddHBand="1" w:evenHBand="0" w:firstRowFirstColumn="0" w:firstRowLastColumn="0" w:lastRowFirstColumn="0" w:lastRowLastColumn="0"/>
            </w:pPr>
            <w:r w:rsidRPr="001A314A">
              <w:t>Organisms respond to changes in their internal and external environments</w:t>
            </w:r>
          </w:p>
        </w:tc>
      </w:tr>
      <w:tr w:rsidR="00ED09C7" w:rsidRPr="001A314A" w14:paraId="025A9383" w14:textId="77777777" w:rsidTr="00021488">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3DF50E9E" w14:textId="77777777" w:rsidR="00ED09C7" w:rsidRPr="001A314A" w:rsidRDefault="00ED09C7" w:rsidP="00021488">
            <w:pPr>
              <w:rPr>
                <w:b w:val="0"/>
              </w:rPr>
            </w:pPr>
            <w:r w:rsidRPr="001A314A">
              <w:rPr>
                <w:b w:val="0"/>
              </w:rPr>
              <w:t>Topic overview</w:t>
            </w:r>
          </w:p>
          <w:p w14:paraId="7D3E95BE" w14:textId="77777777" w:rsidR="00ED09C7" w:rsidRPr="001A314A" w:rsidRDefault="00ED09C7" w:rsidP="00021488"/>
          <w:p w14:paraId="6503A2C4" w14:textId="77777777" w:rsidR="00ED09C7" w:rsidRPr="001A314A" w:rsidRDefault="00ED09C7" w:rsidP="00021488">
            <w:r w:rsidRPr="001A314A">
              <w:t>Pupils will learn…</w:t>
            </w:r>
          </w:p>
          <w:p w14:paraId="57882613" w14:textId="77777777" w:rsidR="00ED09C7" w:rsidRPr="001A314A" w:rsidRDefault="00ED09C7" w:rsidP="00021488">
            <w:pPr>
              <w:rPr>
                <w:b w:val="0"/>
                <w:bCs w:val="0"/>
              </w:rPr>
            </w:pPr>
          </w:p>
          <w:p w14:paraId="1D297DD2" w14:textId="77777777" w:rsidR="00ED09C7" w:rsidRPr="001A314A" w:rsidRDefault="00ED09C7" w:rsidP="00021488"/>
        </w:tc>
        <w:tc>
          <w:tcPr>
            <w:tcW w:w="3543" w:type="dxa"/>
          </w:tcPr>
          <w:p w14:paraId="5BCCAFBD"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1A314A">
              <w:rPr>
                <w:rFonts w:cstheme="minorHAnsi"/>
                <w:sz w:val="20"/>
                <w:szCs w:val="20"/>
              </w:rPr>
              <w:t xml:space="preserve">Cells are the basic unit of all living things. In this unit students will be able to identify eukaryotic and prokaryotic cells and the role of the organelles within them. The techniques that allow scientists to studying cells such as microscopy and centrifugation will be looked at. Knowledge of the cell organelle’s function will allow students to understand the next section of the </w:t>
            </w:r>
            <w:r w:rsidRPr="001A314A">
              <w:rPr>
                <w:rFonts w:cstheme="minorHAnsi"/>
                <w:sz w:val="20"/>
                <w:szCs w:val="20"/>
              </w:rPr>
              <w:lastRenderedPageBreak/>
              <w:t xml:space="preserve">topic, how cells replicate and exchange substances through their membrane.  </w:t>
            </w:r>
          </w:p>
          <w:p w14:paraId="567EC651"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1A314A">
              <w:rPr>
                <w:rFonts w:cstheme="minorHAnsi"/>
                <w:sz w:val="20"/>
                <w:szCs w:val="20"/>
              </w:rPr>
              <w:t xml:space="preserve">The role of whole cells such as phagocytes and lymphocytes and the importance of antigens on cell surfaces, as the final aspect of the topic, will allow students to look the cell holistically in the context of the immune system.  </w:t>
            </w:r>
          </w:p>
          <w:p w14:paraId="588AF767"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544" w:type="dxa"/>
          </w:tcPr>
          <w:p w14:paraId="66420C6C"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1A314A">
              <w:rPr>
                <w:rFonts w:cstheme="minorHAnsi"/>
                <w:sz w:val="20"/>
                <w:szCs w:val="20"/>
              </w:rPr>
              <w:lastRenderedPageBreak/>
              <w:t xml:space="preserve">Cells are the basic unit of all living things. In this unit students will be able to identify eukaryotic and prokaryotic cells and the role of the organelles within them. The techniques that allow scientists to studying cells such as microscopy and centrifugation will be looked at. Knowledge of the cell organelle’s function will allow students to understand the next section of the </w:t>
            </w:r>
            <w:r w:rsidRPr="001A314A">
              <w:rPr>
                <w:rFonts w:cstheme="minorHAnsi"/>
                <w:sz w:val="20"/>
                <w:szCs w:val="20"/>
              </w:rPr>
              <w:lastRenderedPageBreak/>
              <w:t xml:space="preserve">topic, how cells replicate and exchange substances through their membrane.  </w:t>
            </w:r>
          </w:p>
          <w:p w14:paraId="0EE37B8E"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1A314A">
              <w:rPr>
                <w:rFonts w:cstheme="minorHAnsi"/>
                <w:sz w:val="20"/>
                <w:szCs w:val="20"/>
              </w:rPr>
              <w:t>The role of whole cells such as phagocytes and lymphocytes and the importance of antigens on cell surfaces, as the final aspect of the topic, will allow students to look the cell holistically in the context of the immune system</w:t>
            </w:r>
          </w:p>
        </w:tc>
        <w:tc>
          <w:tcPr>
            <w:tcW w:w="3686" w:type="dxa"/>
          </w:tcPr>
          <w:p w14:paraId="4807B4C7"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1A314A">
              <w:rPr>
                <w:rFonts w:cstheme="minorHAnsi"/>
                <w:sz w:val="20"/>
                <w:szCs w:val="20"/>
              </w:rPr>
              <w:lastRenderedPageBreak/>
              <w:t>In this topic pupils will learn about the nature of genetic information in cells. Also, how this genetic information is used to produce proteins.  Mutation and meiosis as sources of variation is also explored.</w:t>
            </w:r>
          </w:p>
        </w:tc>
        <w:tc>
          <w:tcPr>
            <w:tcW w:w="3402" w:type="dxa"/>
          </w:tcPr>
          <w:p w14:paraId="6AAF06FD"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pPr>
            <w:r w:rsidRPr="001A314A">
              <w:t>The second half of this topic investigates variation, classification and diversity.</w:t>
            </w:r>
          </w:p>
        </w:tc>
        <w:tc>
          <w:tcPr>
            <w:tcW w:w="3402" w:type="dxa"/>
          </w:tcPr>
          <w:p w14:paraId="57AC09CD"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pPr>
            <w:r w:rsidRPr="001A314A">
              <w:rPr>
                <w:rFonts w:cstheme="minorHAnsi"/>
                <w:sz w:val="20"/>
                <w:szCs w:val="20"/>
              </w:rPr>
              <w:t xml:space="preserve">This time has been dedicated to re-teaching Topic 1, 2, 3 and 4 after review of assessment results. An action plan fill be created for each class to identify areas of weakness and to plug any gaps from Topic 1 - 4. This will be completed by teacher 1 and teacher 2. </w:t>
            </w:r>
          </w:p>
        </w:tc>
        <w:tc>
          <w:tcPr>
            <w:tcW w:w="3402" w:type="dxa"/>
          </w:tcPr>
          <w:p w14:paraId="7E00DAE8"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pPr>
            <w:r w:rsidRPr="001A314A">
              <w:t>In the first part of the unit students will learn about simple responses such as tropisms, taxes and kinesis and reflex arcs.</w:t>
            </w:r>
          </w:p>
          <w:p w14:paraId="01DAE388"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pPr>
            <w:r w:rsidRPr="001A314A">
              <w:t>The role of receptors such as Pacinian corpuscle, rods and cones and chemo/baroreceptors associated with control of heart rate will be explored.</w:t>
            </w:r>
          </w:p>
          <w:p w14:paraId="45578597"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pPr>
          </w:p>
          <w:p w14:paraId="49ACB9A4" w14:textId="77777777" w:rsidR="00ED09C7" w:rsidRPr="001A314A" w:rsidRDefault="00ED09C7" w:rsidP="00021488">
            <w:pPr>
              <w:cnfStyle w:val="000000000000" w:firstRow="0" w:lastRow="0" w:firstColumn="0" w:lastColumn="0" w:oddVBand="0" w:evenVBand="0" w:oddHBand="0" w:evenHBand="0" w:firstRowFirstColumn="0" w:firstRowLastColumn="0" w:lastRowFirstColumn="0" w:lastRowLastColumn="0"/>
            </w:pPr>
          </w:p>
        </w:tc>
      </w:tr>
    </w:tbl>
    <w:p w14:paraId="2548B55D" w14:textId="77777777" w:rsidR="00ED09C7" w:rsidRPr="00DB7D32" w:rsidRDefault="00ED09C7" w:rsidP="00FC2FAB"/>
    <w:sectPr w:rsidR="00ED09C7" w:rsidRPr="00DB7D32" w:rsidSect="000A4E54">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3A0B61" w:rsidRDefault="003A0B61" w:rsidP="000A4E54">
      <w:pPr>
        <w:spacing w:after="0" w:line="240" w:lineRule="auto"/>
      </w:pPr>
      <w:r>
        <w:separator/>
      </w:r>
    </w:p>
  </w:endnote>
  <w:endnote w:type="continuationSeparator" w:id="0">
    <w:p w14:paraId="2A7F0F0B" w14:textId="77777777" w:rsidR="003A0B61" w:rsidRDefault="003A0B6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3A0B61" w:rsidRDefault="003A0B6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3A0B61" w:rsidRDefault="003A0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3A0B61" w:rsidRDefault="003A0B61" w:rsidP="000A4E54">
      <w:pPr>
        <w:spacing w:after="0" w:line="240" w:lineRule="auto"/>
      </w:pPr>
      <w:r>
        <w:separator/>
      </w:r>
    </w:p>
  </w:footnote>
  <w:footnote w:type="continuationSeparator" w:id="0">
    <w:p w14:paraId="3E10B5B1" w14:textId="77777777" w:rsidR="003A0B61" w:rsidRDefault="003A0B61"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C67AC"/>
    <w:multiLevelType w:val="hybridMultilevel"/>
    <w:tmpl w:val="09EC20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92AE1"/>
    <w:multiLevelType w:val="hybridMultilevel"/>
    <w:tmpl w:val="8BCC71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044815"/>
    <w:multiLevelType w:val="hybridMultilevel"/>
    <w:tmpl w:val="41501E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131496"/>
    <w:multiLevelType w:val="hybridMultilevel"/>
    <w:tmpl w:val="EF7296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6"/>
  </w:num>
  <w:num w:numId="3">
    <w:abstractNumId w:val="7"/>
  </w:num>
  <w:num w:numId="4">
    <w:abstractNumId w:val="2"/>
  </w:num>
  <w:num w:numId="5">
    <w:abstractNumId w:val="8"/>
  </w:num>
  <w:num w:numId="6">
    <w:abstractNumId w:val="4"/>
  </w:num>
  <w:num w:numId="7">
    <w:abstractNumId w:val="0"/>
  </w:num>
  <w:num w:numId="8">
    <w:abstractNumId w:val="3"/>
  </w:num>
  <w:num w:numId="9">
    <w:abstractNumId w:val="5"/>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1163"/>
    <w:rsid w:val="00026367"/>
    <w:rsid w:val="000678F9"/>
    <w:rsid w:val="000839C5"/>
    <w:rsid w:val="000926F7"/>
    <w:rsid w:val="000A4E54"/>
    <w:rsid w:val="000B2C1D"/>
    <w:rsid w:val="000C6D96"/>
    <w:rsid w:val="000D1ABD"/>
    <w:rsid w:val="000F4C5B"/>
    <w:rsid w:val="000F5E9B"/>
    <w:rsid w:val="00102B1F"/>
    <w:rsid w:val="001078EC"/>
    <w:rsid w:val="001139E3"/>
    <w:rsid w:val="00145484"/>
    <w:rsid w:val="001557A0"/>
    <w:rsid w:val="0016368C"/>
    <w:rsid w:val="00164D56"/>
    <w:rsid w:val="00174810"/>
    <w:rsid w:val="001A0C2E"/>
    <w:rsid w:val="001D6789"/>
    <w:rsid w:val="001E04FC"/>
    <w:rsid w:val="001F3CC3"/>
    <w:rsid w:val="00220E7A"/>
    <w:rsid w:val="002475CF"/>
    <w:rsid w:val="00254119"/>
    <w:rsid w:val="00290898"/>
    <w:rsid w:val="002B65EC"/>
    <w:rsid w:val="002D7396"/>
    <w:rsid w:val="002E62E4"/>
    <w:rsid w:val="002E751E"/>
    <w:rsid w:val="002F7AF2"/>
    <w:rsid w:val="00311588"/>
    <w:rsid w:val="00355EF0"/>
    <w:rsid w:val="00360FCA"/>
    <w:rsid w:val="00380B20"/>
    <w:rsid w:val="0038346C"/>
    <w:rsid w:val="003860A3"/>
    <w:rsid w:val="003A0B61"/>
    <w:rsid w:val="003A439E"/>
    <w:rsid w:val="003C5819"/>
    <w:rsid w:val="003D3949"/>
    <w:rsid w:val="003D6725"/>
    <w:rsid w:val="00406A1F"/>
    <w:rsid w:val="00440A98"/>
    <w:rsid w:val="0045421B"/>
    <w:rsid w:val="004635F6"/>
    <w:rsid w:val="004739F4"/>
    <w:rsid w:val="00485B81"/>
    <w:rsid w:val="0049019E"/>
    <w:rsid w:val="004A4D05"/>
    <w:rsid w:val="004B6867"/>
    <w:rsid w:val="004C17F6"/>
    <w:rsid w:val="004C2AE1"/>
    <w:rsid w:val="004E404B"/>
    <w:rsid w:val="004E6C67"/>
    <w:rsid w:val="004F65FA"/>
    <w:rsid w:val="00521C8E"/>
    <w:rsid w:val="005420C3"/>
    <w:rsid w:val="005448D7"/>
    <w:rsid w:val="00561447"/>
    <w:rsid w:val="005630D1"/>
    <w:rsid w:val="00570608"/>
    <w:rsid w:val="00572628"/>
    <w:rsid w:val="005A662D"/>
    <w:rsid w:val="005B4C33"/>
    <w:rsid w:val="006422EC"/>
    <w:rsid w:val="00656325"/>
    <w:rsid w:val="006742F7"/>
    <w:rsid w:val="0069133E"/>
    <w:rsid w:val="00696E77"/>
    <w:rsid w:val="006D18EE"/>
    <w:rsid w:val="006D3263"/>
    <w:rsid w:val="00711618"/>
    <w:rsid w:val="00722D04"/>
    <w:rsid w:val="00724CAB"/>
    <w:rsid w:val="00732D33"/>
    <w:rsid w:val="00746628"/>
    <w:rsid w:val="007539C3"/>
    <w:rsid w:val="00754680"/>
    <w:rsid w:val="00756003"/>
    <w:rsid w:val="007622F1"/>
    <w:rsid w:val="00781EAF"/>
    <w:rsid w:val="007B218E"/>
    <w:rsid w:val="007B2708"/>
    <w:rsid w:val="007B6C51"/>
    <w:rsid w:val="007C6FB5"/>
    <w:rsid w:val="007C716D"/>
    <w:rsid w:val="007D1681"/>
    <w:rsid w:val="007F6191"/>
    <w:rsid w:val="008006CE"/>
    <w:rsid w:val="00806FAF"/>
    <w:rsid w:val="00807CC7"/>
    <w:rsid w:val="008101A5"/>
    <w:rsid w:val="00822614"/>
    <w:rsid w:val="00822977"/>
    <w:rsid w:val="008453EA"/>
    <w:rsid w:val="008A3299"/>
    <w:rsid w:val="008A79D2"/>
    <w:rsid w:val="008A7B81"/>
    <w:rsid w:val="008A7E3F"/>
    <w:rsid w:val="008B442F"/>
    <w:rsid w:val="008C07E8"/>
    <w:rsid w:val="008C67CC"/>
    <w:rsid w:val="008C7350"/>
    <w:rsid w:val="008F2064"/>
    <w:rsid w:val="008F2B1C"/>
    <w:rsid w:val="00901AD9"/>
    <w:rsid w:val="00927C48"/>
    <w:rsid w:val="00935D3E"/>
    <w:rsid w:val="00966935"/>
    <w:rsid w:val="00984890"/>
    <w:rsid w:val="009964AD"/>
    <w:rsid w:val="009C02C6"/>
    <w:rsid w:val="009C36F2"/>
    <w:rsid w:val="009D5AE6"/>
    <w:rsid w:val="009D7D6F"/>
    <w:rsid w:val="009E0B9E"/>
    <w:rsid w:val="009F2F49"/>
    <w:rsid w:val="009F3229"/>
    <w:rsid w:val="009F5ACE"/>
    <w:rsid w:val="009F7EDE"/>
    <w:rsid w:val="00A342F0"/>
    <w:rsid w:val="00A5663E"/>
    <w:rsid w:val="00A657F9"/>
    <w:rsid w:val="00A81B5F"/>
    <w:rsid w:val="00AA3EF4"/>
    <w:rsid w:val="00AE6F24"/>
    <w:rsid w:val="00AE7747"/>
    <w:rsid w:val="00AF5277"/>
    <w:rsid w:val="00B56334"/>
    <w:rsid w:val="00B60101"/>
    <w:rsid w:val="00B653AA"/>
    <w:rsid w:val="00B91792"/>
    <w:rsid w:val="00B924BA"/>
    <w:rsid w:val="00B962D6"/>
    <w:rsid w:val="00BA7B1E"/>
    <w:rsid w:val="00BB40B8"/>
    <w:rsid w:val="00BC312A"/>
    <w:rsid w:val="00BC516B"/>
    <w:rsid w:val="00C2708D"/>
    <w:rsid w:val="00C33304"/>
    <w:rsid w:val="00C357ED"/>
    <w:rsid w:val="00C44BC0"/>
    <w:rsid w:val="00C53856"/>
    <w:rsid w:val="00C549A4"/>
    <w:rsid w:val="00C57B43"/>
    <w:rsid w:val="00C61221"/>
    <w:rsid w:val="00C828DB"/>
    <w:rsid w:val="00CB796F"/>
    <w:rsid w:val="00CC4549"/>
    <w:rsid w:val="00CD1790"/>
    <w:rsid w:val="00CF1223"/>
    <w:rsid w:val="00D10434"/>
    <w:rsid w:val="00D1102F"/>
    <w:rsid w:val="00D15466"/>
    <w:rsid w:val="00D23D5B"/>
    <w:rsid w:val="00D31766"/>
    <w:rsid w:val="00D35815"/>
    <w:rsid w:val="00D4156B"/>
    <w:rsid w:val="00D5162B"/>
    <w:rsid w:val="00D536D0"/>
    <w:rsid w:val="00D7654B"/>
    <w:rsid w:val="00D86CFF"/>
    <w:rsid w:val="00DB7D32"/>
    <w:rsid w:val="00DC4D54"/>
    <w:rsid w:val="00DC78E7"/>
    <w:rsid w:val="00DF2370"/>
    <w:rsid w:val="00DF492C"/>
    <w:rsid w:val="00DF51C4"/>
    <w:rsid w:val="00E24FC4"/>
    <w:rsid w:val="00E422B6"/>
    <w:rsid w:val="00E44DC1"/>
    <w:rsid w:val="00E50C36"/>
    <w:rsid w:val="00EA3871"/>
    <w:rsid w:val="00ED09C7"/>
    <w:rsid w:val="00EE0E96"/>
    <w:rsid w:val="00F065E0"/>
    <w:rsid w:val="00F128C8"/>
    <w:rsid w:val="00F12D43"/>
    <w:rsid w:val="00F27EFE"/>
    <w:rsid w:val="00F32A3A"/>
    <w:rsid w:val="00F65817"/>
    <w:rsid w:val="00F72334"/>
    <w:rsid w:val="00F861E6"/>
    <w:rsid w:val="00FC2FAB"/>
    <w:rsid w:val="00FC63E0"/>
    <w:rsid w:val="00FC6CF7"/>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lestore.aqa.org.uk/resources/biology/specifications/AQA-7401-7402-SP-2015.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ilestore.aqa.org.uk/resources/biology/specifications/AQA-7401-7402-SP-2015.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infopath/2007/PartnerControls"/>
    <ds:schemaRef ds:uri="http://purl.org/dc/dcmitype/"/>
    <ds:schemaRef ds:uri="http://purl.org/dc/elements/1.1/"/>
    <ds:schemaRef ds:uri="http://schemas.microsoft.com/office/2006/documentManagement/types"/>
    <ds:schemaRef ds:uri="http://schemas.microsoft.com/office/2006/metadata/properties"/>
    <ds:schemaRef ds:uri="http://purl.org/dc/terms/"/>
    <ds:schemaRef ds:uri="http://schemas.openxmlformats.org/package/2006/metadata/core-properties"/>
    <ds:schemaRef ds:uri="f5438901-017a-41c0-bb01-ef9492b40ab6"/>
    <ds:schemaRef ds:uri="6095e2ef-9582-4a15-9f8b-228fb12e72e5"/>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C5DB5A43-CD69-49DB-A0B5-8BCD8DF3D8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840</Words>
  <Characters>4791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2022-11-17T10:49:00Z</dcterms:created>
  <dcterms:modified xsi:type="dcterms:W3CDTF">2022-11-17T10:49:00Z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