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2184DDAA" w:rsidR="002475CF" w:rsidRPr="002475CF" w:rsidRDefault="002A6324" w:rsidP="00597073">
            <w:pPr>
              <w:cnfStyle w:val="100000000000" w:firstRow="1" w:lastRow="0" w:firstColumn="0" w:lastColumn="0" w:oddVBand="0" w:evenVBand="0" w:oddHBand="0" w:evenHBand="0" w:firstRowFirstColumn="0" w:firstRowLastColumn="0" w:lastRowFirstColumn="0" w:lastRowLastColumn="0"/>
            </w:pPr>
            <w:r>
              <w:t>E</w:t>
            </w:r>
            <w:r w:rsidR="00840E22">
              <w:t>nglish L</w:t>
            </w:r>
            <w:r w:rsidR="0076776F">
              <w:t>anguage</w:t>
            </w:r>
          </w:p>
        </w:tc>
        <w:tc>
          <w:tcPr>
            <w:tcW w:w="709" w:type="dxa"/>
          </w:tcPr>
          <w:p w14:paraId="162FAC83" w14:textId="1803D555"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840E22">
              <w:rPr>
                <w:color w:val="E7E6E6" w:themeColor="background2"/>
              </w:rPr>
              <w:t>:</w:t>
            </w:r>
          </w:p>
        </w:tc>
        <w:tc>
          <w:tcPr>
            <w:tcW w:w="2126" w:type="dxa"/>
          </w:tcPr>
          <w:p w14:paraId="3DF9D0FE" w14:textId="3947F160" w:rsidR="002475CF" w:rsidRPr="002475CF" w:rsidRDefault="00840E22"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3DB9C322"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Ability</w:t>
            </w:r>
            <w:r w:rsidR="00840E22">
              <w:rPr>
                <w:color w:val="E7E6E6" w:themeColor="background2"/>
              </w:rPr>
              <w:t>: All</w:t>
            </w:r>
          </w:p>
        </w:tc>
        <w:tc>
          <w:tcPr>
            <w:tcW w:w="1417" w:type="dxa"/>
          </w:tcPr>
          <w:p w14:paraId="75027CB2" w14:textId="259C9C6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0" w:type="auto"/>
        <w:tblLook w:val="04A0" w:firstRow="1" w:lastRow="0" w:firstColumn="1" w:lastColumn="0" w:noHBand="0" w:noVBand="1"/>
      </w:tblPr>
      <w:tblGrid>
        <w:gridCol w:w="2539"/>
        <w:gridCol w:w="580"/>
        <w:gridCol w:w="2977"/>
        <w:gridCol w:w="721"/>
        <w:gridCol w:w="3248"/>
        <w:gridCol w:w="5103"/>
        <w:gridCol w:w="2835"/>
        <w:gridCol w:w="986"/>
        <w:gridCol w:w="1942"/>
      </w:tblGrid>
      <w:tr w:rsidR="00595BA8" w14:paraId="72384581" w14:textId="3EE26A52" w:rsidTr="00C00C9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39" w:type="dxa"/>
          </w:tcPr>
          <w:p w14:paraId="6CDBF049" w14:textId="77777777" w:rsidR="00595BA8" w:rsidRPr="00FC2FAB" w:rsidRDefault="00595BA8" w:rsidP="0081403D">
            <w:r w:rsidRPr="00FC2FAB">
              <w:t>Term / Date(s)</w:t>
            </w:r>
          </w:p>
        </w:tc>
        <w:tc>
          <w:tcPr>
            <w:tcW w:w="3557" w:type="dxa"/>
            <w:gridSpan w:val="2"/>
          </w:tcPr>
          <w:p w14:paraId="4C9E206D" w14:textId="3FA6C382" w:rsidR="00595BA8" w:rsidRPr="00FC2FAB" w:rsidRDefault="00595BA8" w:rsidP="0081403D">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tcW w:w="3969" w:type="dxa"/>
            <w:gridSpan w:val="2"/>
          </w:tcPr>
          <w:p w14:paraId="694EC266" w14:textId="7269FBB2" w:rsidR="00595BA8" w:rsidRPr="00FC2FAB" w:rsidRDefault="00595BA8"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tcW w:w="5103" w:type="dxa"/>
          </w:tcPr>
          <w:p w14:paraId="0D84A3DE" w14:textId="526471AE" w:rsidR="00595BA8" w:rsidRPr="00FC2FAB" w:rsidRDefault="00595BA8"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tcW w:w="2835" w:type="dxa"/>
          </w:tcPr>
          <w:p w14:paraId="348F22D6" w14:textId="3C56360D" w:rsidR="00595BA8" w:rsidRPr="00FC2FAB" w:rsidRDefault="00595BA8"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tcW w:w="986" w:type="dxa"/>
          </w:tcPr>
          <w:p w14:paraId="41D4844C" w14:textId="048722D0" w:rsidR="00595BA8" w:rsidRPr="00FC2FAB" w:rsidRDefault="00595BA8" w:rsidP="0081403D">
            <w:pPr>
              <w:cnfStyle w:val="100000000000" w:firstRow="1" w:lastRow="0" w:firstColumn="0" w:lastColumn="0" w:oddVBand="0" w:evenVBand="0" w:oddHBand="0" w:evenHBand="0" w:firstRowFirstColumn="0" w:firstRowLastColumn="0" w:lastRowFirstColumn="0" w:lastRowLastColumn="0"/>
            </w:pPr>
            <w:r>
              <w:t>Half-term 5</w:t>
            </w:r>
          </w:p>
        </w:tc>
        <w:tc>
          <w:tcPr>
            <w:tcW w:w="1942" w:type="dxa"/>
          </w:tcPr>
          <w:p w14:paraId="0F15AE40" w14:textId="167B9540" w:rsidR="00595BA8" w:rsidRDefault="00595BA8" w:rsidP="0081403D">
            <w:pPr>
              <w:cnfStyle w:val="100000000000" w:firstRow="1" w:lastRow="0" w:firstColumn="0" w:lastColumn="0" w:oddVBand="0" w:evenVBand="0" w:oddHBand="0" w:evenHBand="0" w:firstRowFirstColumn="0" w:firstRowLastColumn="0" w:lastRowFirstColumn="0" w:lastRowLastColumn="0"/>
            </w:pPr>
            <w:r>
              <w:t>Half-term 6</w:t>
            </w:r>
          </w:p>
        </w:tc>
      </w:tr>
      <w:tr w:rsidR="00BC5860" w14:paraId="6B62B51A" w14:textId="15FA4711" w:rsidTr="00C00C9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39" w:type="dxa"/>
          </w:tcPr>
          <w:p w14:paraId="73CF56ED" w14:textId="77777777" w:rsidR="00BC5860" w:rsidRPr="00FC2FAB" w:rsidRDefault="00BC5860" w:rsidP="00BC5860">
            <w:r>
              <w:t>Topic</w:t>
            </w:r>
          </w:p>
        </w:tc>
        <w:tc>
          <w:tcPr>
            <w:tcW w:w="580" w:type="dxa"/>
          </w:tcPr>
          <w:p w14:paraId="65C39651" w14:textId="77777777"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p>
        </w:tc>
        <w:tc>
          <w:tcPr>
            <w:tcW w:w="2977" w:type="dxa"/>
          </w:tcPr>
          <w:p w14:paraId="3BCC9D67" w14:textId="7BB20B08"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r w:rsidRPr="00512451">
              <w:rPr>
                <w:sz w:val="20"/>
              </w:rPr>
              <w:t>Paper 2, Section B: Transactional Writing</w:t>
            </w:r>
          </w:p>
        </w:tc>
        <w:tc>
          <w:tcPr>
            <w:tcW w:w="721" w:type="dxa"/>
          </w:tcPr>
          <w:p w14:paraId="39899156" w14:textId="77777777"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p>
        </w:tc>
        <w:tc>
          <w:tcPr>
            <w:tcW w:w="3248" w:type="dxa"/>
          </w:tcPr>
          <w:p w14:paraId="5A288F40" w14:textId="738A6F17"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r w:rsidRPr="00512451">
              <w:rPr>
                <w:sz w:val="20"/>
              </w:rPr>
              <w:t>Paper 2, Section B: Transactional Writing</w:t>
            </w:r>
          </w:p>
        </w:tc>
        <w:tc>
          <w:tcPr>
            <w:tcW w:w="5103" w:type="dxa"/>
          </w:tcPr>
          <w:p w14:paraId="610C82CF" w14:textId="6E12F114"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r w:rsidRPr="00BB1FFA">
              <w:rPr>
                <w:b/>
              </w:rPr>
              <w:t>Paper 1</w:t>
            </w:r>
            <w:r>
              <w:t>: Creative Prose</w:t>
            </w:r>
          </w:p>
        </w:tc>
        <w:tc>
          <w:tcPr>
            <w:tcW w:w="2835" w:type="dxa"/>
          </w:tcPr>
          <w:p w14:paraId="2D68F73C" w14:textId="25D0327B" w:rsidR="00BC5860" w:rsidRDefault="00BC5860" w:rsidP="00BC5860">
            <w:pPr>
              <w:cnfStyle w:val="000000100000" w:firstRow="0" w:lastRow="0" w:firstColumn="0" w:lastColumn="0" w:oddVBand="0" w:evenVBand="0" w:oddHBand="1" w:evenHBand="0" w:firstRowFirstColumn="0" w:firstRowLastColumn="0" w:lastRowFirstColumn="0" w:lastRowLastColumn="0"/>
            </w:pPr>
            <w:r w:rsidRPr="00512451">
              <w:rPr>
                <w:sz w:val="20"/>
              </w:rPr>
              <w:t>Paper 2, Section B: Transactional Writing</w:t>
            </w:r>
          </w:p>
        </w:tc>
        <w:tc>
          <w:tcPr>
            <w:tcW w:w="986" w:type="dxa"/>
          </w:tcPr>
          <w:p w14:paraId="24698453" w14:textId="72A13486" w:rsidR="00BC5860" w:rsidRDefault="00BC5860" w:rsidP="00BC5860">
            <w:pPr>
              <w:cnfStyle w:val="000000100000" w:firstRow="0" w:lastRow="0" w:firstColumn="0" w:lastColumn="0" w:oddVBand="0" w:evenVBand="0" w:oddHBand="1" w:evenHBand="0" w:firstRowFirstColumn="0" w:firstRowLastColumn="0" w:lastRowFirstColumn="0" w:lastRowLastColumn="0"/>
            </w:pPr>
          </w:p>
        </w:tc>
        <w:tc>
          <w:tcPr>
            <w:tcW w:w="1942" w:type="dxa"/>
          </w:tcPr>
          <w:p w14:paraId="3D850DA6" w14:textId="77777777" w:rsidR="00BC5860" w:rsidRDefault="00BC5860" w:rsidP="00BC5860">
            <w:pPr>
              <w:cnfStyle w:val="000000100000" w:firstRow="0" w:lastRow="0" w:firstColumn="0" w:lastColumn="0" w:oddVBand="0" w:evenVBand="0" w:oddHBand="1" w:evenHBand="0" w:firstRowFirstColumn="0" w:firstRowLastColumn="0" w:lastRowFirstColumn="0" w:lastRowLastColumn="0"/>
            </w:pPr>
          </w:p>
        </w:tc>
      </w:tr>
      <w:tr w:rsidR="00BC5860" w14:paraId="3E69A59A" w14:textId="19AA70FA" w:rsidTr="00C00C93">
        <w:trPr>
          <w:trHeight w:val="460"/>
        </w:trPr>
        <w:tc>
          <w:tcPr>
            <w:cnfStyle w:val="001000000000" w:firstRow="0" w:lastRow="0" w:firstColumn="1" w:lastColumn="0" w:oddVBand="0" w:evenVBand="0" w:oddHBand="0" w:evenHBand="0" w:firstRowFirstColumn="0" w:firstRowLastColumn="0" w:lastRowFirstColumn="0" w:lastRowLastColumn="0"/>
            <w:tcW w:w="2539" w:type="dxa"/>
          </w:tcPr>
          <w:p w14:paraId="44CA9B2F" w14:textId="77777777" w:rsidR="00BC5860" w:rsidRPr="000A4E54" w:rsidRDefault="00BC5860" w:rsidP="00BC5860">
            <w:pPr>
              <w:rPr>
                <w:b w:val="0"/>
              </w:rPr>
            </w:pPr>
            <w:r w:rsidRPr="000A4E54">
              <w:rPr>
                <w:b w:val="0"/>
              </w:rPr>
              <w:t>Topic overview</w:t>
            </w:r>
          </w:p>
          <w:p w14:paraId="2BB033EA" w14:textId="77777777" w:rsidR="00BC5860" w:rsidRDefault="00BC5860" w:rsidP="00BC5860"/>
          <w:p w14:paraId="21C469AF" w14:textId="77777777" w:rsidR="00BC5860" w:rsidRDefault="00BC5860" w:rsidP="00BC5860">
            <w:r>
              <w:t>Pupils will learn…</w:t>
            </w:r>
          </w:p>
          <w:p w14:paraId="0717119B" w14:textId="77777777" w:rsidR="00BC5860" w:rsidRDefault="00BC5860" w:rsidP="00BC5860"/>
        </w:tc>
        <w:tc>
          <w:tcPr>
            <w:tcW w:w="580" w:type="dxa"/>
          </w:tcPr>
          <w:p w14:paraId="2F68CBC1" w14:textId="77777777" w:rsidR="00BC5860" w:rsidRPr="00FC2FAB" w:rsidRDefault="00BC5860" w:rsidP="00BC5860">
            <w:pPr>
              <w:cnfStyle w:val="000000000000" w:firstRow="0" w:lastRow="0" w:firstColumn="0" w:lastColumn="0" w:oddVBand="0" w:evenVBand="0" w:oddHBand="0" w:evenHBand="0" w:firstRowFirstColumn="0" w:firstRowLastColumn="0" w:lastRowFirstColumn="0" w:lastRowLastColumn="0"/>
            </w:pPr>
          </w:p>
        </w:tc>
        <w:tc>
          <w:tcPr>
            <w:tcW w:w="2977" w:type="dxa"/>
          </w:tcPr>
          <w:p w14:paraId="7EA07183" w14:textId="785E3387" w:rsidR="00BC5860" w:rsidRPr="00FC2FAB" w:rsidRDefault="00BC5860" w:rsidP="00BC5860">
            <w:pPr>
              <w:cnfStyle w:val="000000000000" w:firstRow="0" w:lastRow="0" w:firstColumn="0" w:lastColumn="0" w:oddVBand="0" w:evenVBand="0" w:oddHBand="0" w:evenHBand="0" w:firstRowFirstColumn="0" w:firstRowLastColumn="0" w:lastRowFirstColumn="0" w:lastRowLastColumn="0"/>
            </w:pPr>
            <w:r w:rsidRPr="00512451">
              <w:rPr>
                <w:sz w:val="20"/>
              </w:rPr>
              <w:t>How to write for a variety of transactional writing purposes and for a range of audiences.</w:t>
            </w:r>
          </w:p>
        </w:tc>
        <w:tc>
          <w:tcPr>
            <w:tcW w:w="721" w:type="dxa"/>
          </w:tcPr>
          <w:p w14:paraId="18305433" w14:textId="77777777" w:rsidR="00BC5860" w:rsidRPr="00FC2FAB" w:rsidRDefault="00BC5860" w:rsidP="00BC5860">
            <w:pPr>
              <w:cnfStyle w:val="000000000000" w:firstRow="0" w:lastRow="0" w:firstColumn="0" w:lastColumn="0" w:oddVBand="0" w:evenVBand="0" w:oddHBand="0" w:evenHBand="0" w:firstRowFirstColumn="0" w:firstRowLastColumn="0" w:lastRowFirstColumn="0" w:lastRowLastColumn="0"/>
            </w:pPr>
          </w:p>
        </w:tc>
        <w:tc>
          <w:tcPr>
            <w:tcW w:w="3248" w:type="dxa"/>
          </w:tcPr>
          <w:p w14:paraId="1251D6BD" w14:textId="20D4A843" w:rsidR="00BC5860" w:rsidRPr="00FC2FAB" w:rsidRDefault="00BC5860" w:rsidP="00BC5860">
            <w:pPr>
              <w:cnfStyle w:val="000000000000" w:firstRow="0" w:lastRow="0" w:firstColumn="0" w:lastColumn="0" w:oddVBand="0" w:evenVBand="0" w:oddHBand="0" w:evenHBand="0" w:firstRowFirstColumn="0" w:firstRowLastColumn="0" w:lastRowFirstColumn="0" w:lastRowLastColumn="0"/>
            </w:pPr>
            <w:r w:rsidRPr="00512451">
              <w:rPr>
                <w:sz w:val="20"/>
              </w:rPr>
              <w:t>How to write for a variety of transactional writing purposes and for a range of audiences.</w:t>
            </w:r>
          </w:p>
        </w:tc>
        <w:tc>
          <w:tcPr>
            <w:tcW w:w="5103" w:type="dxa"/>
          </w:tcPr>
          <w:p w14:paraId="68A7DCA3" w14:textId="67B77DA1" w:rsidR="00BC5860" w:rsidRPr="00FC2FAB" w:rsidRDefault="00BC5860" w:rsidP="00BC5860">
            <w:pPr>
              <w:cnfStyle w:val="000000000000" w:firstRow="0" w:lastRow="0" w:firstColumn="0" w:lastColumn="0" w:oddVBand="0" w:evenVBand="0" w:oddHBand="0" w:evenHBand="0" w:firstRowFirstColumn="0" w:firstRowLastColumn="0" w:lastRowFirstColumn="0" w:lastRowLastColumn="0"/>
            </w:pPr>
            <w:r>
              <w:t>How to use language creatively and imaginatively to construct an extended narrative with a sustained plot and convincing characterisation.</w:t>
            </w:r>
          </w:p>
        </w:tc>
        <w:tc>
          <w:tcPr>
            <w:tcW w:w="2835" w:type="dxa"/>
          </w:tcPr>
          <w:p w14:paraId="0AC83A1A" w14:textId="3F2D5FA4" w:rsidR="00BC5860" w:rsidRPr="00FC2FAB" w:rsidRDefault="00BC5860" w:rsidP="00BC5860">
            <w:pPr>
              <w:cnfStyle w:val="000000000000" w:firstRow="0" w:lastRow="0" w:firstColumn="0" w:lastColumn="0" w:oddVBand="0" w:evenVBand="0" w:oddHBand="0" w:evenHBand="0" w:firstRowFirstColumn="0" w:firstRowLastColumn="0" w:lastRowFirstColumn="0" w:lastRowLastColumn="0"/>
            </w:pPr>
            <w:r w:rsidRPr="00512451">
              <w:rPr>
                <w:sz w:val="20"/>
              </w:rPr>
              <w:t>How to write for a variety of transactional writing purposes and for a range of audiences.</w:t>
            </w:r>
          </w:p>
        </w:tc>
        <w:tc>
          <w:tcPr>
            <w:tcW w:w="986" w:type="dxa"/>
          </w:tcPr>
          <w:p w14:paraId="16C86174" w14:textId="77777777" w:rsidR="00BC5860" w:rsidRPr="00FC2FAB" w:rsidRDefault="00BC5860" w:rsidP="00BC5860">
            <w:pPr>
              <w:cnfStyle w:val="000000000000" w:firstRow="0" w:lastRow="0" w:firstColumn="0" w:lastColumn="0" w:oddVBand="0" w:evenVBand="0" w:oddHBand="0" w:evenHBand="0" w:firstRowFirstColumn="0" w:firstRowLastColumn="0" w:lastRowFirstColumn="0" w:lastRowLastColumn="0"/>
            </w:pPr>
          </w:p>
        </w:tc>
        <w:tc>
          <w:tcPr>
            <w:tcW w:w="1942" w:type="dxa"/>
          </w:tcPr>
          <w:p w14:paraId="3ABCD8CC" w14:textId="77777777" w:rsidR="00BC5860" w:rsidRPr="00FC2FAB" w:rsidRDefault="00BC5860" w:rsidP="00BC5860">
            <w:pPr>
              <w:cnfStyle w:val="000000000000" w:firstRow="0" w:lastRow="0" w:firstColumn="0" w:lastColumn="0" w:oddVBand="0" w:evenVBand="0" w:oddHBand="0" w:evenHBand="0" w:firstRowFirstColumn="0" w:firstRowLastColumn="0" w:lastRowFirstColumn="0" w:lastRowLastColumn="0"/>
            </w:pPr>
          </w:p>
        </w:tc>
      </w:tr>
      <w:tr w:rsidR="00BC5860" w14:paraId="42EBBD96" w14:textId="41169B1B" w:rsidTr="00C00C9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39" w:type="dxa"/>
          </w:tcPr>
          <w:p w14:paraId="2905C2B8" w14:textId="77777777" w:rsidR="00BC5860" w:rsidRDefault="00BC5860" w:rsidP="00BC5860">
            <w:pPr>
              <w:rPr>
                <w:b w:val="0"/>
                <w:bCs w:val="0"/>
              </w:rPr>
            </w:pPr>
            <w:r>
              <w:t>Components</w:t>
            </w:r>
          </w:p>
          <w:p w14:paraId="2AA3B002" w14:textId="77777777" w:rsidR="00BC5860" w:rsidRDefault="00BC5860" w:rsidP="00BC5860">
            <w:pPr>
              <w:rPr>
                <w:b w:val="0"/>
                <w:bCs w:val="0"/>
              </w:rPr>
            </w:pPr>
          </w:p>
          <w:p w14:paraId="05675156" w14:textId="77777777" w:rsidR="00BC5860" w:rsidRDefault="00BC5860" w:rsidP="00BC5860">
            <w:pPr>
              <w:rPr>
                <w:b w:val="0"/>
                <w:bCs w:val="0"/>
              </w:rPr>
            </w:pPr>
          </w:p>
          <w:p w14:paraId="7602DA96" w14:textId="64A41284" w:rsidR="00BC5860" w:rsidRDefault="00BC5860" w:rsidP="00BC5860"/>
        </w:tc>
        <w:tc>
          <w:tcPr>
            <w:tcW w:w="580" w:type="dxa"/>
          </w:tcPr>
          <w:p w14:paraId="1AEA14FE" w14:textId="77777777"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p>
        </w:tc>
        <w:tc>
          <w:tcPr>
            <w:tcW w:w="2977" w:type="dxa"/>
          </w:tcPr>
          <w:p w14:paraId="50EBCB89"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Use examples of formal letters, informal letters, speeches, reviews, articles, reports and guides, covering a range of topics and issues to use as a stimulus for students’ own extended writing. </w:t>
            </w:r>
          </w:p>
          <w:p w14:paraId="00EC2C9A"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7F77BDA6"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Understand the varying formats and layouts for each of the transactional writing types to see how each transactional writing piece may differ from another.</w:t>
            </w:r>
          </w:p>
          <w:p w14:paraId="2FB381DE"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1489EAB5"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Incorporate a variety of rhetorical devices to suit a range of forms, audiences and purposes. </w:t>
            </w:r>
          </w:p>
          <w:p w14:paraId="09FDD90E"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6A7CA382"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Practise each of the necessary formats using a variety of question titles to ensure students know the accurate layout for each type of question.</w:t>
            </w:r>
          </w:p>
          <w:p w14:paraId="4A999F9F"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028D7819"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Revise and practise using accurate spelling, punctuation and grammar in order to improve technical accuracy in sustained writing pieces.</w:t>
            </w:r>
          </w:p>
          <w:p w14:paraId="084508B0"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 </w:t>
            </w:r>
          </w:p>
          <w:p w14:paraId="5B6B04DB"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Use examples to identify tone and register to create writing for a variety of audiences. </w:t>
            </w:r>
          </w:p>
          <w:p w14:paraId="33A629E1"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08A16F9D"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Incorporate a variety of sentence types and lengths and sentence openers within own writing in </w:t>
            </w:r>
            <w:r w:rsidRPr="00512451">
              <w:rPr>
                <w:sz w:val="20"/>
              </w:rPr>
              <w:lastRenderedPageBreak/>
              <w:t>order for writing to be developed and ambitious.</w:t>
            </w:r>
          </w:p>
          <w:p w14:paraId="34438977"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1DFD733F"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Create extended writing pieces using a taught structure of introduction, three main ideas and conclusion, to ensure writing is sustained and developed.</w:t>
            </w:r>
          </w:p>
          <w:p w14:paraId="1F3B09A3"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36ED6C36"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34EE9510" w14:textId="5B59B10D"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p>
        </w:tc>
        <w:tc>
          <w:tcPr>
            <w:tcW w:w="721" w:type="dxa"/>
          </w:tcPr>
          <w:p w14:paraId="26CBCFBF" w14:textId="77777777"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p>
        </w:tc>
        <w:tc>
          <w:tcPr>
            <w:tcW w:w="3248" w:type="dxa"/>
          </w:tcPr>
          <w:p w14:paraId="1947E331"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Use examples of formal letters, informal letters, speeches, reviews, articles, reports and guides, covering a range of topics and issues to use as a stimulus for students’ own extended writing. </w:t>
            </w:r>
          </w:p>
          <w:p w14:paraId="75E381E6"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33FB501D"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Understand the varying formats and layouts for each of the transactional writing types to see how each transactional writing piece may differ from another.</w:t>
            </w:r>
          </w:p>
          <w:p w14:paraId="4B3D303E"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05708DD9"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Incorporate a variety of rhetorical devices to suit a range of forms, audiences and purposes. </w:t>
            </w:r>
          </w:p>
          <w:p w14:paraId="49FE70B5"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4136B668"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Practise each of the necessary formats using a variety of question titles to ensure students know the accurate layout for each type of question.</w:t>
            </w:r>
          </w:p>
          <w:p w14:paraId="6B0087C6"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0E65A886"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Revise and practise using accurate spelling, punctuation and grammar in order to improve technical accuracy in sustained writing pieces.</w:t>
            </w:r>
          </w:p>
          <w:p w14:paraId="6CFEDE3D"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 </w:t>
            </w:r>
          </w:p>
          <w:p w14:paraId="08A0C7E5"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Use examples to identify tone and register to create writing for a variety of audiences. </w:t>
            </w:r>
          </w:p>
          <w:p w14:paraId="1B2147E1"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66CF323E"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Incorporate a variety of sentence types and lengths and sentence openers within own writing in order </w:t>
            </w:r>
            <w:r w:rsidRPr="00512451">
              <w:rPr>
                <w:sz w:val="20"/>
              </w:rPr>
              <w:lastRenderedPageBreak/>
              <w:t>for writing to be developed and ambitious.</w:t>
            </w:r>
          </w:p>
          <w:p w14:paraId="35C75482"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3B01CCDA"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Create extended writing pieces using a taught structure of introduction, three main ideas and conclusion, to ensure writing is sustained and developed.</w:t>
            </w:r>
          </w:p>
          <w:p w14:paraId="4F1CA7ED"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19631C0C"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2A3A140C" w14:textId="7F52CE93"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p>
        </w:tc>
        <w:tc>
          <w:tcPr>
            <w:tcW w:w="5103" w:type="dxa"/>
          </w:tcPr>
          <w:p w14:paraId="055B82F3" w14:textId="77777777" w:rsidR="00BC5860" w:rsidRDefault="00BC5860" w:rsidP="00BC5860">
            <w:pPr>
              <w:cnfStyle w:val="000000100000" w:firstRow="0" w:lastRow="0" w:firstColumn="0" w:lastColumn="0" w:oddVBand="0" w:evenVBand="0" w:oddHBand="1" w:evenHBand="0" w:firstRowFirstColumn="0" w:firstRowLastColumn="0" w:lastRowFirstColumn="0" w:lastRowLastColumn="0"/>
            </w:pPr>
            <w:r>
              <w:lastRenderedPageBreak/>
              <w:t>To use a five-part story structure in order to create a cohesive and fluid narrative.</w:t>
            </w:r>
          </w:p>
          <w:p w14:paraId="22BB689D" w14:textId="77777777" w:rsidR="00BC5860" w:rsidRDefault="00BC5860" w:rsidP="00BC5860">
            <w:pPr>
              <w:cnfStyle w:val="000000100000" w:firstRow="0" w:lastRow="0" w:firstColumn="0" w:lastColumn="0" w:oddVBand="0" w:evenVBand="0" w:oddHBand="1" w:evenHBand="0" w:firstRowFirstColumn="0" w:firstRowLastColumn="0" w:lastRowFirstColumn="0" w:lastRowLastColumn="0"/>
            </w:pPr>
          </w:p>
          <w:p w14:paraId="0AA91BB1" w14:textId="77777777" w:rsidR="00BC5860" w:rsidRDefault="00BC5860" w:rsidP="00BC5860">
            <w:pPr>
              <w:cnfStyle w:val="000000100000" w:firstRow="0" w:lastRow="0" w:firstColumn="0" w:lastColumn="0" w:oddVBand="0" w:evenVBand="0" w:oddHBand="1" w:evenHBand="0" w:firstRowFirstColumn="0" w:firstRowLastColumn="0" w:lastRowFirstColumn="0" w:lastRowLastColumn="0"/>
            </w:pPr>
            <w:r>
              <w:t>To use descriptive language (including imagery, pathetic fallacy and figurative language) in order to create effective settings and characterisation.</w:t>
            </w:r>
          </w:p>
          <w:p w14:paraId="149801D0" w14:textId="77777777" w:rsidR="00BC5860" w:rsidRDefault="00BC5860" w:rsidP="00BC5860">
            <w:pPr>
              <w:cnfStyle w:val="000000100000" w:firstRow="0" w:lastRow="0" w:firstColumn="0" w:lastColumn="0" w:oddVBand="0" w:evenVBand="0" w:oddHBand="1" w:evenHBand="0" w:firstRowFirstColumn="0" w:firstRowLastColumn="0" w:lastRowFirstColumn="0" w:lastRowLastColumn="0"/>
            </w:pPr>
          </w:p>
          <w:p w14:paraId="268A37FE" w14:textId="77777777" w:rsidR="00BC5860" w:rsidRDefault="00BC5860" w:rsidP="00BC5860">
            <w:pPr>
              <w:cnfStyle w:val="000000100000" w:firstRow="0" w:lastRow="0" w:firstColumn="0" w:lastColumn="0" w:oddVBand="0" w:evenVBand="0" w:oddHBand="1" w:evenHBand="0" w:firstRowFirstColumn="0" w:firstRowLastColumn="0" w:lastRowFirstColumn="0" w:lastRowLastColumn="0"/>
            </w:pPr>
            <w:r>
              <w:t>To use language techniques and structural devices to create tension in order to engage a reader.</w:t>
            </w:r>
          </w:p>
          <w:p w14:paraId="1F92E44A" w14:textId="77777777" w:rsidR="00BC5860" w:rsidRDefault="00BC5860" w:rsidP="00BC5860">
            <w:pPr>
              <w:cnfStyle w:val="000000100000" w:firstRow="0" w:lastRow="0" w:firstColumn="0" w:lastColumn="0" w:oddVBand="0" w:evenVBand="0" w:oddHBand="1" w:evenHBand="0" w:firstRowFirstColumn="0" w:firstRowLastColumn="0" w:lastRowFirstColumn="0" w:lastRowLastColumn="0"/>
            </w:pPr>
          </w:p>
          <w:p w14:paraId="614CBCA1" w14:textId="77777777" w:rsidR="00BC5860" w:rsidRDefault="00BC5860" w:rsidP="00BC5860">
            <w:pPr>
              <w:cnfStyle w:val="000000100000" w:firstRow="0" w:lastRow="0" w:firstColumn="0" w:lastColumn="0" w:oddVBand="0" w:evenVBand="0" w:oddHBand="1" w:evenHBand="0" w:firstRowFirstColumn="0" w:firstRowLastColumn="0" w:lastRowFirstColumn="0" w:lastRowLastColumn="0"/>
            </w:pPr>
            <w:r>
              <w:t>To use sentence types, sentence structures and paragraphing to support cohesion and to engage and sustain the reader’s interest.</w:t>
            </w:r>
          </w:p>
          <w:p w14:paraId="57ED4CD8" w14:textId="77777777" w:rsidR="00BC5860" w:rsidRDefault="00BC5860" w:rsidP="00BC5860">
            <w:pPr>
              <w:cnfStyle w:val="000000100000" w:firstRow="0" w:lastRow="0" w:firstColumn="0" w:lastColumn="0" w:oddVBand="0" w:evenVBand="0" w:oddHBand="1" w:evenHBand="0" w:firstRowFirstColumn="0" w:firstRowLastColumn="0" w:lastRowFirstColumn="0" w:lastRowLastColumn="0"/>
            </w:pPr>
          </w:p>
          <w:p w14:paraId="45A9EAF0" w14:textId="77777777" w:rsidR="00BC5860" w:rsidRDefault="00BC5860" w:rsidP="00BC5860">
            <w:pPr>
              <w:cnfStyle w:val="000000100000" w:firstRow="0" w:lastRow="0" w:firstColumn="0" w:lastColumn="0" w:oddVBand="0" w:evenVBand="0" w:oddHBand="1" w:evenHBand="0" w:firstRowFirstColumn="0" w:firstRowLastColumn="0" w:lastRowFirstColumn="0" w:lastRowLastColumn="0"/>
            </w:pPr>
            <w:r>
              <w:t>To use accurate spelling, punctuation and grammar in order to write with clarity and precision.</w:t>
            </w:r>
          </w:p>
          <w:p w14:paraId="111FC988" w14:textId="77777777"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p>
        </w:tc>
        <w:tc>
          <w:tcPr>
            <w:tcW w:w="2835" w:type="dxa"/>
          </w:tcPr>
          <w:p w14:paraId="4ABAF0F1"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Use examples of formal letters, informal letters, speeches, reviews, articles, reports and guides, covering a range of topics and issues to use as a stimulus for students’ own extended writing. </w:t>
            </w:r>
          </w:p>
          <w:p w14:paraId="00BA29A4"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00DC3520"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Understand the varying formats and layouts for each of the transactional writing types to see how each transactional writing piece may differ from another.</w:t>
            </w:r>
          </w:p>
          <w:p w14:paraId="1AEEB71D"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52F39222"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Incorporate a variety of rhetorical devices to suit a range of forms, audiences and purposes. </w:t>
            </w:r>
          </w:p>
          <w:p w14:paraId="653A158D"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0059B9AA"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Practise each of the necessary formats using a variety of question titles to ensure students know the accurate layout for each type of question.</w:t>
            </w:r>
          </w:p>
          <w:p w14:paraId="0D345067"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2AFD4840"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Revise and practise using accurate spelling, punctuation and grammar in order to improve technical accuracy in sustained writing pieces.</w:t>
            </w:r>
          </w:p>
          <w:p w14:paraId="51C99662"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 </w:t>
            </w:r>
          </w:p>
          <w:p w14:paraId="3D9B01B6"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 xml:space="preserve">Use examples to identify tone and register to create writing for a variety of audiences. </w:t>
            </w:r>
          </w:p>
          <w:p w14:paraId="7E9D65A6"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77519CE5"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Incorporate a variety of sentence types and lengths and sentence openers within own writing in order for writing to be developed and ambitious.</w:t>
            </w:r>
          </w:p>
          <w:p w14:paraId="10FCE652"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511C8545"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r w:rsidRPr="00512451">
              <w:rPr>
                <w:sz w:val="20"/>
              </w:rPr>
              <w:t>Create extended writing pieces using a taught structure of introduction, three main ideas and conclusion, to ensure writing is sustained and developed.</w:t>
            </w:r>
          </w:p>
          <w:p w14:paraId="4E318BB8"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5DCA0203" w14:textId="77777777" w:rsidR="00BC5860" w:rsidRPr="00512451" w:rsidRDefault="00BC5860" w:rsidP="00BC5860">
            <w:pPr>
              <w:cnfStyle w:val="000000100000" w:firstRow="0" w:lastRow="0" w:firstColumn="0" w:lastColumn="0" w:oddVBand="0" w:evenVBand="0" w:oddHBand="1" w:evenHBand="0" w:firstRowFirstColumn="0" w:firstRowLastColumn="0" w:lastRowFirstColumn="0" w:lastRowLastColumn="0"/>
              <w:rPr>
                <w:sz w:val="20"/>
              </w:rPr>
            </w:pPr>
          </w:p>
          <w:p w14:paraId="0B833097" w14:textId="77777777"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p>
        </w:tc>
        <w:tc>
          <w:tcPr>
            <w:tcW w:w="986" w:type="dxa"/>
          </w:tcPr>
          <w:p w14:paraId="648E77B0" w14:textId="77777777"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p>
        </w:tc>
        <w:tc>
          <w:tcPr>
            <w:tcW w:w="1942" w:type="dxa"/>
          </w:tcPr>
          <w:p w14:paraId="1B49273D" w14:textId="77777777" w:rsidR="00BC5860" w:rsidRPr="00FC2FAB" w:rsidRDefault="00BC5860" w:rsidP="00BC5860">
            <w:pPr>
              <w:cnfStyle w:val="000000100000" w:firstRow="0" w:lastRow="0" w:firstColumn="0" w:lastColumn="0" w:oddVBand="0" w:evenVBand="0" w:oddHBand="1" w:evenHBand="0" w:firstRowFirstColumn="0" w:firstRowLastColumn="0" w:lastRowFirstColumn="0" w:lastRowLastColumn="0"/>
            </w:pPr>
          </w:p>
        </w:tc>
      </w:tr>
    </w:tbl>
    <w:p w14:paraId="7519E960" w14:textId="12779DCA" w:rsidR="00FC2FAB" w:rsidRDefault="00FC2FAB" w:rsidP="00FC2FAB"/>
    <w:p w14:paraId="4AF1B7AA" w14:textId="77777777" w:rsidR="00C00C93" w:rsidRDefault="00C00C93" w:rsidP="00C00C93">
      <w:r>
        <w:t>Share Multi Academy Trust</w:t>
      </w:r>
    </w:p>
    <w:p w14:paraId="361FD50B" w14:textId="77777777" w:rsidR="00C00C93" w:rsidRDefault="00C00C93" w:rsidP="00C00C93">
      <w:r>
        <w:t>Curriculum Planning Template</w:t>
      </w:r>
    </w:p>
    <w:p w14:paraId="7E3CCA21" w14:textId="77777777" w:rsidR="00C00C93" w:rsidRDefault="00C00C93" w:rsidP="00C00C93"/>
    <w:tbl>
      <w:tblPr>
        <w:tblStyle w:val="GridTable4"/>
        <w:tblW w:w="0" w:type="auto"/>
        <w:tblLook w:val="04A0" w:firstRow="1" w:lastRow="0" w:firstColumn="1" w:lastColumn="0" w:noHBand="0" w:noVBand="1"/>
      </w:tblPr>
      <w:tblGrid>
        <w:gridCol w:w="1129"/>
        <w:gridCol w:w="2552"/>
        <w:gridCol w:w="709"/>
        <w:gridCol w:w="2126"/>
        <w:gridCol w:w="1276"/>
        <w:gridCol w:w="1417"/>
      </w:tblGrid>
      <w:tr w:rsidR="00C00C93" w:rsidRPr="002475CF" w14:paraId="26CA178A" w14:textId="77777777" w:rsidTr="002D0A5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D234A99" w14:textId="77777777" w:rsidR="00C00C93" w:rsidRPr="002475CF" w:rsidRDefault="00C00C93" w:rsidP="002D0A5B">
            <w:pPr>
              <w:rPr>
                <w:color w:val="E7E6E6" w:themeColor="background2"/>
              </w:rPr>
            </w:pPr>
            <w:r w:rsidRPr="002475CF">
              <w:rPr>
                <w:color w:val="E7E6E6" w:themeColor="background2"/>
              </w:rPr>
              <w:t>Subject:</w:t>
            </w:r>
          </w:p>
        </w:tc>
        <w:tc>
          <w:tcPr>
            <w:tcW w:w="2552" w:type="dxa"/>
          </w:tcPr>
          <w:p w14:paraId="4DF1BE1A" w14:textId="77777777" w:rsidR="00C00C93" w:rsidRPr="002475CF" w:rsidRDefault="00C00C93" w:rsidP="002D0A5B">
            <w:pPr>
              <w:cnfStyle w:val="100000000000" w:firstRow="1" w:lastRow="0" w:firstColumn="0" w:lastColumn="0" w:oddVBand="0" w:evenVBand="0" w:oddHBand="0" w:evenHBand="0" w:firstRowFirstColumn="0" w:firstRowLastColumn="0" w:lastRowFirstColumn="0" w:lastRowLastColumn="0"/>
            </w:pPr>
            <w:r>
              <w:t>English Literature</w:t>
            </w:r>
          </w:p>
        </w:tc>
        <w:tc>
          <w:tcPr>
            <w:tcW w:w="709" w:type="dxa"/>
          </w:tcPr>
          <w:p w14:paraId="4E16C249" w14:textId="77777777" w:rsidR="00C00C93" w:rsidRPr="002475CF" w:rsidRDefault="00C00C93" w:rsidP="002D0A5B">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Pr>
                <w:color w:val="E7E6E6" w:themeColor="background2"/>
              </w:rPr>
              <w:t>:</w:t>
            </w:r>
          </w:p>
        </w:tc>
        <w:tc>
          <w:tcPr>
            <w:tcW w:w="2126" w:type="dxa"/>
          </w:tcPr>
          <w:p w14:paraId="5A28585D" w14:textId="77777777" w:rsidR="00C00C93" w:rsidRPr="002475CF" w:rsidRDefault="00C00C93" w:rsidP="002D0A5B">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58D2CC90" w14:textId="77777777" w:rsidR="00C00C93" w:rsidRPr="002475CF" w:rsidRDefault="00C00C93" w:rsidP="002D0A5B">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Ability</w:t>
            </w:r>
            <w:r>
              <w:rPr>
                <w:color w:val="E7E6E6" w:themeColor="background2"/>
              </w:rPr>
              <w:t>: All</w:t>
            </w:r>
          </w:p>
        </w:tc>
        <w:tc>
          <w:tcPr>
            <w:tcW w:w="1417" w:type="dxa"/>
          </w:tcPr>
          <w:p w14:paraId="29FE95EB" w14:textId="77777777" w:rsidR="00C00C93" w:rsidRPr="002475CF" w:rsidRDefault="00C00C93" w:rsidP="002D0A5B">
            <w:pPr>
              <w:cnfStyle w:val="100000000000" w:firstRow="1" w:lastRow="0" w:firstColumn="0" w:lastColumn="0" w:oddVBand="0" w:evenVBand="0" w:oddHBand="0" w:evenHBand="0" w:firstRowFirstColumn="0" w:firstRowLastColumn="0" w:lastRowFirstColumn="0" w:lastRowLastColumn="0"/>
            </w:pPr>
          </w:p>
        </w:tc>
      </w:tr>
    </w:tbl>
    <w:p w14:paraId="31F5C155" w14:textId="77777777" w:rsidR="00C00C93" w:rsidRDefault="00C00C93" w:rsidP="00C00C93"/>
    <w:tbl>
      <w:tblPr>
        <w:tblStyle w:val="GridTable2"/>
        <w:tblW w:w="21814" w:type="dxa"/>
        <w:tblLayout w:type="fixed"/>
        <w:tblLook w:val="04A0" w:firstRow="1" w:lastRow="0" w:firstColumn="1" w:lastColumn="0" w:noHBand="0" w:noVBand="1"/>
      </w:tblPr>
      <w:tblGrid>
        <w:gridCol w:w="1446"/>
        <w:gridCol w:w="2442"/>
        <w:gridCol w:w="2154"/>
        <w:gridCol w:w="2038"/>
        <w:gridCol w:w="2552"/>
        <w:gridCol w:w="4819"/>
        <w:gridCol w:w="6363"/>
      </w:tblGrid>
      <w:tr w:rsidR="00C00C93" w14:paraId="1418F9B1" w14:textId="77777777" w:rsidTr="002D0A5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3C069632" w14:textId="77777777" w:rsidR="00C00C93" w:rsidRPr="00FC2FAB" w:rsidRDefault="00C00C93" w:rsidP="002D0A5B">
            <w:r w:rsidRPr="00FC2FAB">
              <w:t>Term / Date(s)</w:t>
            </w:r>
          </w:p>
        </w:tc>
        <w:tc>
          <w:tcPr>
            <w:tcW w:w="2442" w:type="dxa"/>
          </w:tcPr>
          <w:p w14:paraId="63BCDE78" w14:textId="77777777" w:rsidR="00C00C93" w:rsidRPr="00FC2FAB" w:rsidRDefault="00C00C93" w:rsidP="002D0A5B">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tcW w:w="2154" w:type="dxa"/>
          </w:tcPr>
          <w:p w14:paraId="5FAF876B" w14:textId="77777777" w:rsidR="00C00C93" w:rsidRPr="00FC2FAB" w:rsidRDefault="00C00C93" w:rsidP="002D0A5B">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tcW w:w="2038" w:type="dxa"/>
          </w:tcPr>
          <w:p w14:paraId="6BEB0E4D" w14:textId="77777777" w:rsidR="00C00C93" w:rsidRPr="00FC2FAB" w:rsidRDefault="00C00C93" w:rsidP="002D0A5B">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tcW w:w="2552" w:type="dxa"/>
          </w:tcPr>
          <w:p w14:paraId="33909889" w14:textId="77777777" w:rsidR="00C00C93" w:rsidRPr="00FC2FAB" w:rsidRDefault="00C00C93" w:rsidP="002D0A5B">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tcW w:w="4819" w:type="dxa"/>
          </w:tcPr>
          <w:p w14:paraId="4D387D49" w14:textId="77777777" w:rsidR="00C00C93" w:rsidRPr="00FC2FAB" w:rsidRDefault="00C00C93" w:rsidP="002D0A5B">
            <w:pPr>
              <w:cnfStyle w:val="100000000000" w:firstRow="1" w:lastRow="0" w:firstColumn="0" w:lastColumn="0" w:oddVBand="0" w:evenVBand="0" w:oddHBand="0" w:evenHBand="0" w:firstRowFirstColumn="0" w:firstRowLastColumn="0" w:lastRowFirstColumn="0" w:lastRowLastColumn="0"/>
            </w:pPr>
            <w:r>
              <w:t>Half-term 5</w:t>
            </w:r>
          </w:p>
        </w:tc>
        <w:tc>
          <w:tcPr>
            <w:tcW w:w="6363" w:type="dxa"/>
            <w:tcBorders>
              <w:bottom w:val="single" w:sz="2" w:space="0" w:color="666666" w:themeColor="text1" w:themeTint="99"/>
            </w:tcBorders>
          </w:tcPr>
          <w:p w14:paraId="0B2B383C" w14:textId="77777777" w:rsidR="00C00C93" w:rsidRDefault="00C00C93" w:rsidP="002D0A5B">
            <w:pPr>
              <w:cnfStyle w:val="100000000000" w:firstRow="1" w:lastRow="0" w:firstColumn="0" w:lastColumn="0" w:oddVBand="0" w:evenVBand="0" w:oddHBand="0" w:evenHBand="0" w:firstRowFirstColumn="0" w:firstRowLastColumn="0" w:lastRowFirstColumn="0" w:lastRowLastColumn="0"/>
            </w:pPr>
            <w:r>
              <w:t>Half-term 6</w:t>
            </w:r>
          </w:p>
        </w:tc>
      </w:tr>
      <w:tr w:rsidR="00C00C93" w14:paraId="124FAFF5" w14:textId="77777777" w:rsidTr="002D0A5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1D2FAF01" w14:textId="77777777" w:rsidR="00C00C93" w:rsidRPr="00FC2FAB" w:rsidRDefault="00C00C93" w:rsidP="002D0A5B">
            <w:r>
              <w:t>Topic</w:t>
            </w:r>
          </w:p>
        </w:tc>
        <w:tc>
          <w:tcPr>
            <w:tcW w:w="4596" w:type="dxa"/>
            <w:gridSpan w:val="2"/>
          </w:tcPr>
          <w:p w14:paraId="49597994" w14:textId="77777777" w:rsidR="00C00C93" w:rsidRPr="00E4055E" w:rsidRDefault="00C00C93" w:rsidP="002D0A5B">
            <w:pPr>
              <w:cnfStyle w:val="000000100000" w:firstRow="0" w:lastRow="0" w:firstColumn="0" w:lastColumn="0" w:oddVBand="0" w:evenVBand="0" w:oddHBand="1" w:evenHBand="0" w:firstRowFirstColumn="0" w:firstRowLastColumn="0" w:lastRowFirstColumn="0" w:lastRowLastColumn="0"/>
              <w:rPr>
                <w:b/>
              </w:rPr>
            </w:pPr>
            <w:r w:rsidRPr="00E4055E">
              <w:rPr>
                <w:b/>
              </w:rPr>
              <w:t>19</w:t>
            </w:r>
            <w:r w:rsidRPr="00E4055E">
              <w:rPr>
                <w:b/>
                <w:vertAlign w:val="superscript"/>
              </w:rPr>
              <w:t>th</w:t>
            </w:r>
            <w:r w:rsidRPr="00E4055E">
              <w:rPr>
                <w:b/>
              </w:rPr>
              <w:t xml:space="preserve"> Century Novel: ‘A Christmas Carol’ by Charles Dickens</w:t>
            </w:r>
          </w:p>
        </w:tc>
        <w:tc>
          <w:tcPr>
            <w:tcW w:w="4590" w:type="dxa"/>
            <w:gridSpan w:val="2"/>
          </w:tcPr>
          <w:p w14:paraId="0899EFCC" w14:textId="77777777" w:rsidR="00C00C93" w:rsidRPr="00E4055E" w:rsidRDefault="00C00C93" w:rsidP="002D0A5B">
            <w:pPr>
              <w:cnfStyle w:val="000000100000" w:firstRow="0" w:lastRow="0" w:firstColumn="0" w:lastColumn="0" w:oddVBand="0" w:evenVBand="0" w:oddHBand="1" w:evenHBand="0" w:firstRowFirstColumn="0" w:firstRowLastColumn="0" w:lastRowFirstColumn="0" w:lastRowLastColumn="0"/>
              <w:rPr>
                <w:b/>
              </w:rPr>
            </w:pPr>
            <w:r w:rsidRPr="00E4055E">
              <w:rPr>
                <w:b/>
              </w:rPr>
              <w:t>English Literature Paper 2: Power and conflict poetry</w:t>
            </w:r>
          </w:p>
        </w:tc>
        <w:tc>
          <w:tcPr>
            <w:tcW w:w="4819" w:type="dxa"/>
          </w:tcPr>
          <w:p w14:paraId="14910E19" w14:textId="77777777" w:rsidR="00C00C93" w:rsidRPr="00E4055E" w:rsidRDefault="00C00C93" w:rsidP="002D0A5B">
            <w:pPr>
              <w:cnfStyle w:val="000000100000" w:firstRow="0" w:lastRow="0" w:firstColumn="0" w:lastColumn="0" w:oddVBand="0" w:evenVBand="0" w:oddHBand="1" w:evenHBand="0" w:firstRowFirstColumn="0" w:firstRowLastColumn="0" w:lastRowFirstColumn="0" w:lastRowLastColumn="0"/>
              <w:rPr>
                <w:b/>
              </w:rPr>
            </w:pPr>
            <w:r w:rsidRPr="00E4055E">
              <w:rPr>
                <w:b/>
              </w:rPr>
              <w:t xml:space="preserve">English Literature Paper 2: Unseen Poetry </w:t>
            </w:r>
          </w:p>
        </w:tc>
        <w:tc>
          <w:tcPr>
            <w:tcW w:w="6363" w:type="dxa"/>
            <w:tcBorders>
              <w:right w:val="single" w:sz="4" w:space="0" w:color="auto"/>
            </w:tcBorders>
          </w:tcPr>
          <w:p w14:paraId="1BD69646"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r w:rsidRPr="00BA4583">
              <w:rPr>
                <w:rFonts w:cstheme="minorHAnsi"/>
                <w:b/>
                <w:sz w:val="20"/>
                <w:szCs w:val="20"/>
              </w:rPr>
              <w:t xml:space="preserve">English Literature Paper 1 Shakespeare and the 19th-century novel </w:t>
            </w:r>
            <w:r w:rsidRPr="00BA4583">
              <w:rPr>
                <w:rFonts w:cstheme="minorHAnsi"/>
                <w:sz w:val="20"/>
                <w:szCs w:val="20"/>
              </w:rPr>
              <w:t>‘Macbeth’ by William Shakespeare</w:t>
            </w:r>
          </w:p>
        </w:tc>
      </w:tr>
      <w:tr w:rsidR="00C00C93" w14:paraId="3EDDAA9D" w14:textId="77777777" w:rsidTr="002D0A5B">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161E0A25" w14:textId="77777777" w:rsidR="00C00C93" w:rsidRPr="000A4E54" w:rsidRDefault="00C00C93" w:rsidP="002D0A5B">
            <w:pPr>
              <w:rPr>
                <w:b w:val="0"/>
              </w:rPr>
            </w:pPr>
            <w:r w:rsidRPr="000A4E54">
              <w:rPr>
                <w:b w:val="0"/>
              </w:rPr>
              <w:t>Topic overview</w:t>
            </w:r>
          </w:p>
          <w:p w14:paraId="1977F381" w14:textId="77777777" w:rsidR="00C00C93" w:rsidRDefault="00C00C93" w:rsidP="002D0A5B"/>
          <w:p w14:paraId="29C548F9" w14:textId="77777777" w:rsidR="00C00C93" w:rsidRDefault="00C00C93" w:rsidP="002D0A5B">
            <w:r>
              <w:t>Pupils will learn…</w:t>
            </w:r>
          </w:p>
          <w:p w14:paraId="108D3946" w14:textId="77777777" w:rsidR="00C00C93" w:rsidRDefault="00C00C93" w:rsidP="002D0A5B"/>
        </w:tc>
        <w:tc>
          <w:tcPr>
            <w:tcW w:w="4596" w:type="dxa"/>
            <w:gridSpan w:val="2"/>
          </w:tcPr>
          <w:p w14:paraId="14DAEA7B" w14:textId="77777777" w:rsidR="00C00C93" w:rsidRPr="00FC2FAB" w:rsidRDefault="00C00C93" w:rsidP="002D0A5B">
            <w:pPr>
              <w:cnfStyle w:val="000000000000" w:firstRow="0" w:lastRow="0" w:firstColumn="0" w:lastColumn="0" w:oddVBand="0" w:evenVBand="0" w:oddHBand="0" w:evenHBand="0" w:firstRowFirstColumn="0" w:firstRowLastColumn="0" w:lastRowFirstColumn="0" w:lastRowLastColumn="0"/>
            </w:pPr>
            <w:r>
              <w:t>How to analyse a Victorian writer’s creation of character, use of language and construction of plot and to show understanding of the moral message of a text.</w:t>
            </w:r>
          </w:p>
        </w:tc>
        <w:tc>
          <w:tcPr>
            <w:tcW w:w="4590" w:type="dxa"/>
            <w:gridSpan w:val="2"/>
          </w:tcPr>
          <w:p w14:paraId="2D621F11" w14:textId="77777777" w:rsidR="00C00C93" w:rsidRPr="00FC2FAB" w:rsidRDefault="00C00C93" w:rsidP="002D0A5B">
            <w:pPr>
              <w:cnfStyle w:val="000000000000" w:firstRow="0" w:lastRow="0" w:firstColumn="0" w:lastColumn="0" w:oddVBand="0" w:evenVBand="0" w:oddHBand="0" w:evenHBand="0" w:firstRowFirstColumn="0" w:firstRowLastColumn="0" w:lastRowFirstColumn="0" w:lastRowLastColumn="0"/>
            </w:pPr>
            <w:r>
              <w:t xml:space="preserve">How to interpret the meaning and the moral message of the Power and Conflict anthology poems and to analyse the language, form, themes and structure of each individual poem. Students will also learn how to compare meaning, language, themes and structural features across the cluster. </w:t>
            </w:r>
          </w:p>
        </w:tc>
        <w:tc>
          <w:tcPr>
            <w:tcW w:w="4819" w:type="dxa"/>
          </w:tcPr>
          <w:p w14:paraId="284E935D" w14:textId="77777777" w:rsidR="00C00C93" w:rsidRPr="00FC2FAB" w:rsidRDefault="00C00C93" w:rsidP="002D0A5B">
            <w:pPr>
              <w:cnfStyle w:val="000000000000" w:firstRow="0" w:lastRow="0" w:firstColumn="0" w:lastColumn="0" w:oddVBand="0" w:evenVBand="0" w:oddHBand="0" w:evenHBand="0" w:firstRowFirstColumn="0" w:firstRowLastColumn="0" w:lastRowFirstColumn="0" w:lastRowLastColumn="0"/>
            </w:pPr>
            <w:r>
              <w:t>How to interpret the meaning of unseen poems, and to analyse the language, themes and structure of each individual poem. Students will also learn how to compare meaning, language, themes and structural features across the poems presented.</w:t>
            </w:r>
          </w:p>
        </w:tc>
        <w:tc>
          <w:tcPr>
            <w:tcW w:w="6363" w:type="dxa"/>
            <w:tcBorders>
              <w:right w:val="single" w:sz="4" w:space="0" w:color="auto"/>
            </w:tcBorders>
          </w:tcPr>
          <w:p w14:paraId="6978157F" w14:textId="77777777" w:rsidR="00C00C93" w:rsidRPr="00FC2FAB" w:rsidRDefault="00C00C93" w:rsidP="002D0A5B">
            <w:pPr>
              <w:cnfStyle w:val="000000000000" w:firstRow="0" w:lastRow="0" w:firstColumn="0" w:lastColumn="0" w:oddVBand="0" w:evenVBand="0" w:oddHBand="0" w:evenHBand="0" w:firstRowFirstColumn="0" w:firstRowLastColumn="0" w:lastRowFirstColumn="0" w:lastRowLastColumn="0"/>
            </w:pPr>
            <w:r w:rsidRPr="00BA4583">
              <w:rPr>
                <w:rFonts w:cstheme="minorHAnsi"/>
                <w:sz w:val="20"/>
                <w:szCs w:val="20"/>
              </w:rPr>
              <w:t>Students will read ‘Macbeth’ in depth, critically and evaluatively, so that they are able to discuss and explain their understanding and ideas.</w:t>
            </w:r>
          </w:p>
        </w:tc>
      </w:tr>
      <w:tr w:rsidR="00C00C93" w14:paraId="20DA3050" w14:textId="77777777" w:rsidTr="002D0A5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58E71E14" w14:textId="77777777" w:rsidR="00C00C93" w:rsidRDefault="00C00C93" w:rsidP="002D0A5B">
            <w:pPr>
              <w:rPr>
                <w:b w:val="0"/>
                <w:bCs w:val="0"/>
              </w:rPr>
            </w:pPr>
            <w:r>
              <w:t>Components</w:t>
            </w:r>
          </w:p>
          <w:p w14:paraId="3579C553" w14:textId="77777777" w:rsidR="00C00C93" w:rsidRDefault="00C00C93" w:rsidP="002D0A5B">
            <w:pPr>
              <w:rPr>
                <w:b w:val="0"/>
                <w:bCs w:val="0"/>
              </w:rPr>
            </w:pPr>
          </w:p>
          <w:p w14:paraId="1B93D5C0" w14:textId="77777777" w:rsidR="00C00C93" w:rsidRDefault="00C00C93" w:rsidP="002D0A5B">
            <w:pPr>
              <w:rPr>
                <w:b w:val="0"/>
                <w:bCs w:val="0"/>
              </w:rPr>
            </w:pPr>
          </w:p>
          <w:p w14:paraId="117BDD00" w14:textId="77777777" w:rsidR="00C00C93" w:rsidRDefault="00C00C93" w:rsidP="002D0A5B"/>
        </w:tc>
        <w:tc>
          <w:tcPr>
            <w:tcW w:w="4596" w:type="dxa"/>
            <w:gridSpan w:val="2"/>
          </w:tcPr>
          <w:p w14:paraId="57DA0FF5"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r>
              <w:t>To explore the Victorian context and how this is portrayed within the novel in order to understand society’s attitudes to the poor and the Victorian approach to Christmas.</w:t>
            </w:r>
          </w:p>
          <w:p w14:paraId="63A3045E"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p>
          <w:p w14:paraId="7FEB663B"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r>
              <w:t>To read; discuss literal and inferred meaning; and explore events, relationships, actions or events in order to interpret ideas within the text and the motivations of the characters.</w:t>
            </w:r>
          </w:p>
          <w:p w14:paraId="04BDEEB5"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p>
          <w:p w14:paraId="057B403E"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r>
              <w:t>To use apt reference to the text, including concise, direct quotations, in order to develop a convincing and informed personal response.</w:t>
            </w:r>
          </w:p>
          <w:p w14:paraId="645C3D9F"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p>
          <w:p w14:paraId="41B4F852"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r>
              <w:t xml:space="preserve">To explore themes and ideas within the text with consideration of the writer’s social, historical and cultural context in order to develop a </w:t>
            </w:r>
            <w:r>
              <w:lastRenderedPageBreak/>
              <w:t>considered interpretation of the writer’s intentions.</w:t>
            </w:r>
          </w:p>
          <w:p w14:paraId="56A7296B"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p>
          <w:p w14:paraId="65ECE096"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r>
              <w:t>To explore how Dickens creates character and how characters develop or change across the novella in order to show consideration of how structure is used to influence the reader.</w:t>
            </w:r>
          </w:p>
          <w:p w14:paraId="4B70B7DA"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p>
          <w:p w14:paraId="3E4A0C79"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r>
              <w:t>To identify the writer’s choice of vocabulary, grammatical and structural features in order to evaluate how a writer creates meaning and effects.</w:t>
            </w:r>
          </w:p>
          <w:p w14:paraId="39CD5579"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p>
          <w:p w14:paraId="1554E2CB"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r>
              <w:t>To use a critical style in order to structure and develop an effective argument.</w:t>
            </w:r>
          </w:p>
          <w:p w14:paraId="748D456F"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p>
          <w:p w14:paraId="6AAD9C4C"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p>
        </w:tc>
        <w:tc>
          <w:tcPr>
            <w:tcW w:w="4590" w:type="dxa"/>
            <w:gridSpan w:val="2"/>
          </w:tcPr>
          <w:p w14:paraId="2151FBE2"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r>
              <w:lastRenderedPageBreak/>
              <w:t xml:space="preserve">Read, understand and interpret the 15 poems in the Power and Conflict cluster in the AQA anthology. </w:t>
            </w:r>
          </w:p>
          <w:p w14:paraId="6138D2A2"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p>
          <w:p w14:paraId="5BF58045"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r>
              <w:t xml:space="preserve">Explore how poets use language, form and structural devices when conveying a theme or message in order to evaluate writers’ methods. </w:t>
            </w:r>
          </w:p>
          <w:p w14:paraId="7446B4B9"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p>
          <w:p w14:paraId="57901F5B"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r>
              <w:t xml:space="preserve">Explore a range of perspectives and presentations of conflict in order to analyse writers’ choices and understand how conflicts affect individuals and communities. </w:t>
            </w:r>
          </w:p>
          <w:p w14:paraId="4F0FD387"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p>
          <w:p w14:paraId="2D32CA58"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r>
              <w:t xml:space="preserve">Explore how the writers’ social, historical and cultural context has influenced the writers’ choices in order to develop their interpretation and meaning. </w:t>
            </w:r>
          </w:p>
          <w:p w14:paraId="108965D1"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p>
          <w:p w14:paraId="0213C039"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r>
              <w:lastRenderedPageBreak/>
              <w:t xml:space="preserve">To use concise quotations and textual references to support and develop interpretation and comparisons in order to support a viewpoint. </w:t>
            </w:r>
          </w:p>
          <w:p w14:paraId="4AC1EE26"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p>
          <w:p w14:paraId="0CD9FE6D"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r>
              <w:t xml:space="preserve">Explore how writer’s use poetic devices to convey themes in order to draw comparisons across poems. </w:t>
            </w:r>
          </w:p>
          <w:p w14:paraId="2202652E"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p>
          <w:p w14:paraId="50F0576C"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r>
              <w:t>To use a critical style in order to structure and develop and effective argument.</w:t>
            </w:r>
          </w:p>
          <w:p w14:paraId="2F56AF8A"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p>
        </w:tc>
        <w:tc>
          <w:tcPr>
            <w:tcW w:w="4819" w:type="dxa"/>
          </w:tcPr>
          <w:p w14:paraId="2B990ACA"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r>
              <w:lastRenderedPageBreak/>
              <w:t xml:space="preserve">Read, understand and interpret meaning in unseen poems. </w:t>
            </w:r>
          </w:p>
          <w:p w14:paraId="293FB011"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p>
          <w:p w14:paraId="0B5236FF"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r>
              <w:t>Explore how poets use language, form and structural devices when conveying a theme or message in order to analyse writers’ methods.</w:t>
            </w:r>
          </w:p>
          <w:p w14:paraId="6C149EAA"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p>
          <w:p w14:paraId="6E17CB47"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r>
              <w:t>To explore how the writers’ social, historical and cultural context has influenced the writers’ choices in order to…</w:t>
            </w:r>
          </w:p>
          <w:p w14:paraId="21DE55CF"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p>
          <w:p w14:paraId="698EB925"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r>
              <w:t>Explore poetry by reading and re-reading poems to uncover their deeper meaning in order to analyse an unseen poem successfully.</w:t>
            </w:r>
          </w:p>
          <w:p w14:paraId="23619D34"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p>
          <w:p w14:paraId="72D8A8C8"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r>
              <w:t xml:space="preserve">To use concise quotations and textual references to support and develop interpretation and comparisons in order to support a viewpoint. </w:t>
            </w:r>
          </w:p>
          <w:p w14:paraId="7CCFF923"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p>
          <w:p w14:paraId="5195B6EA"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r>
              <w:t xml:space="preserve">Explore how writer’s use poetic devices to convey themes in order to draw comparisons across poems. </w:t>
            </w:r>
          </w:p>
          <w:p w14:paraId="77970AF1"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pPr>
          </w:p>
          <w:p w14:paraId="788BBAE1"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r>
              <w:t>To use a critical style in order to structure and develop an effective argument.</w:t>
            </w:r>
          </w:p>
        </w:tc>
        <w:tc>
          <w:tcPr>
            <w:tcW w:w="6363" w:type="dxa"/>
            <w:tcBorders>
              <w:right w:val="single" w:sz="4" w:space="0" w:color="auto"/>
            </w:tcBorders>
          </w:tcPr>
          <w:p w14:paraId="238D4958" w14:textId="77777777" w:rsidR="00C00C93" w:rsidRPr="00D4690F" w:rsidRDefault="00C00C93" w:rsidP="002D0A5B">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r w:rsidRPr="00D4690F">
              <w:rPr>
                <w:rFonts w:eastAsia="Times New Roman" w:cstheme="minorHAnsi"/>
                <w:bCs/>
                <w:sz w:val="20"/>
                <w:szCs w:val="20"/>
                <w:lang w:val="en-US"/>
              </w:rPr>
              <w:lastRenderedPageBreak/>
              <w:t>To understand and explore</w:t>
            </w:r>
            <w:r w:rsidRPr="00D4690F">
              <w:rPr>
                <w:rFonts w:eastAsia="Times New Roman" w:cstheme="minorHAnsi"/>
                <w:sz w:val="20"/>
                <w:szCs w:val="20"/>
                <w:lang w:val="en-US"/>
              </w:rPr>
              <w:t xml:space="preserve"> the relationships between texts and the contexts in which they were written</w:t>
            </w:r>
            <w:r w:rsidRPr="00BA4583">
              <w:rPr>
                <w:rFonts w:eastAsia="Times New Roman" w:cstheme="minorHAnsi"/>
                <w:sz w:val="20"/>
                <w:szCs w:val="20"/>
                <w:lang w:val="en-US"/>
              </w:rPr>
              <w:t xml:space="preserve"> to develop a deeper understanding of the meanings and ideas.</w:t>
            </w:r>
            <w:r>
              <w:rPr>
                <w:rFonts w:eastAsia="Times New Roman" w:cstheme="minorHAnsi"/>
                <w:sz w:val="20"/>
                <w:szCs w:val="20"/>
                <w:lang w:val="en-US"/>
              </w:rPr>
              <w:t xml:space="preserve"> Context should focus on Jacobean England, King James and the supernatural, the Divine Right of Kings and the role of women.</w:t>
            </w:r>
          </w:p>
          <w:p w14:paraId="7E437554" w14:textId="77777777" w:rsidR="00C00C93" w:rsidRPr="00BA4583" w:rsidRDefault="00C00C93" w:rsidP="002D0A5B">
            <w:pPr>
              <w:cnfStyle w:val="000000100000" w:firstRow="0" w:lastRow="0" w:firstColumn="0" w:lastColumn="0" w:oddVBand="0" w:evenVBand="0" w:oddHBand="1" w:evenHBand="0" w:firstRowFirstColumn="0" w:firstRowLastColumn="0" w:lastRowFirstColumn="0" w:lastRowLastColumn="0"/>
              <w:rPr>
                <w:rFonts w:eastAsia="Times New Roman" w:cstheme="minorHAnsi"/>
                <w:bCs/>
                <w:sz w:val="20"/>
                <w:szCs w:val="20"/>
                <w:lang w:val="en-US"/>
              </w:rPr>
            </w:pPr>
            <w:r>
              <w:rPr>
                <w:rFonts w:eastAsia="Times New Roman" w:cstheme="minorHAnsi"/>
                <w:bCs/>
                <w:sz w:val="20"/>
                <w:szCs w:val="20"/>
                <w:lang w:val="en-US"/>
              </w:rPr>
              <w:t xml:space="preserve"> </w:t>
            </w:r>
          </w:p>
          <w:p w14:paraId="7CF918D7" w14:textId="77777777" w:rsidR="00C00C93" w:rsidRPr="00BA4583" w:rsidRDefault="00C00C93" w:rsidP="002D0A5B">
            <w:pPr>
              <w:cnfStyle w:val="000000100000" w:firstRow="0" w:lastRow="0" w:firstColumn="0" w:lastColumn="0" w:oddVBand="0" w:evenVBand="0" w:oddHBand="1" w:evenHBand="0" w:firstRowFirstColumn="0" w:firstRowLastColumn="0" w:lastRowFirstColumn="0" w:lastRowLastColumn="0"/>
              <w:rPr>
                <w:rFonts w:eastAsia="Times New Roman" w:cstheme="minorHAnsi"/>
                <w:bCs/>
                <w:sz w:val="20"/>
                <w:szCs w:val="20"/>
                <w:lang w:val="en-US"/>
              </w:rPr>
            </w:pPr>
            <w:r w:rsidRPr="00BA4583">
              <w:rPr>
                <w:rFonts w:eastAsia="Times New Roman" w:cstheme="minorHAnsi"/>
                <w:bCs/>
                <w:sz w:val="20"/>
                <w:szCs w:val="20"/>
                <w:lang w:val="en-US"/>
              </w:rPr>
              <w:t>To know</w:t>
            </w:r>
            <w:r w:rsidRPr="00D4690F">
              <w:rPr>
                <w:rFonts w:eastAsia="Times New Roman" w:cstheme="minorHAnsi"/>
                <w:bCs/>
                <w:sz w:val="20"/>
                <w:szCs w:val="20"/>
                <w:lang w:val="en-US"/>
              </w:rPr>
              <w:t xml:space="preserve"> how to read, understand and respond to texts</w:t>
            </w:r>
            <w:r w:rsidRPr="00BA4583">
              <w:rPr>
                <w:rFonts w:eastAsia="Times New Roman" w:cstheme="minorHAnsi"/>
                <w:bCs/>
                <w:sz w:val="20"/>
                <w:szCs w:val="20"/>
                <w:lang w:val="en-US"/>
              </w:rPr>
              <w:t xml:space="preserve"> in order to confidently </w:t>
            </w:r>
            <w:proofErr w:type="spellStart"/>
            <w:r w:rsidRPr="00BA4583">
              <w:rPr>
                <w:rFonts w:eastAsia="Times New Roman" w:cstheme="minorHAnsi"/>
                <w:bCs/>
                <w:sz w:val="20"/>
                <w:szCs w:val="20"/>
                <w:lang w:val="en-US"/>
              </w:rPr>
              <w:t>analyse</w:t>
            </w:r>
            <w:proofErr w:type="spellEnd"/>
            <w:r w:rsidRPr="00BA4583">
              <w:rPr>
                <w:rFonts w:eastAsia="Times New Roman" w:cstheme="minorHAnsi"/>
                <w:bCs/>
                <w:sz w:val="20"/>
                <w:szCs w:val="20"/>
                <w:lang w:val="en-US"/>
              </w:rPr>
              <w:t xml:space="preserve"> a text independently.</w:t>
            </w:r>
          </w:p>
          <w:p w14:paraId="7B3ADDB9" w14:textId="77777777" w:rsidR="00C00C93" w:rsidRPr="00BA4583" w:rsidRDefault="00C00C93" w:rsidP="002D0A5B">
            <w:pPr>
              <w:cnfStyle w:val="000000100000" w:firstRow="0" w:lastRow="0" w:firstColumn="0" w:lastColumn="0" w:oddVBand="0" w:evenVBand="0" w:oddHBand="1" w:evenHBand="0" w:firstRowFirstColumn="0" w:firstRowLastColumn="0" w:lastRowFirstColumn="0" w:lastRowLastColumn="0"/>
              <w:rPr>
                <w:rFonts w:eastAsia="Times New Roman" w:cstheme="minorHAnsi"/>
                <w:bCs/>
                <w:sz w:val="20"/>
                <w:szCs w:val="20"/>
                <w:lang w:val="en-US"/>
              </w:rPr>
            </w:pPr>
          </w:p>
          <w:p w14:paraId="1C58F885" w14:textId="77777777" w:rsidR="00C00C93" w:rsidRPr="00BA4583" w:rsidRDefault="00C00C93" w:rsidP="002D0A5B">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r w:rsidRPr="00BA4583">
              <w:rPr>
                <w:rFonts w:eastAsia="Times New Roman" w:cstheme="minorHAnsi"/>
                <w:bCs/>
                <w:sz w:val="20"/>
                <w:szCs w:val="20"/>
                <w:lang w:val="en-US"/>
              </w:rPr>
              <w:t>To</w:t>
            </w:r>
            <w:r w:rsidRPr="00D4690F">
              <w:rPr>
                <w:rFonts w:eastAsia="Times New Roman" w:cstheme="minorHAnsi"/>
                <w:sz w:val="20"/>
                <w:szCs w:val="20"/>
                <w:lang w:val="en-US"/>
              </w:rPr>
              <w:t xml:space="preserve"> use textual references, including quotations, to support and illustrate interpretations. </w:t>
            </w:r>
          </w:p>
          <w:p w14:paraId="1C42D8F7" w14:textId="77777777" w:rsidR="00C00C93" w:rsidRPr="00BA4583" w:rsidRDefault="00C00C93" w:rsidP="002D0A5B">
            <w:pPr>
              <w:cnfStyle w:val="000000100000" w:firstRow="0" w:lastRow="0" w:firstColumn="0" w:lastColumn="0" w:oddVBand="0" w:evenVBand="0" w:oddHBand="1" w:evenHBand="0" w:firstRowFirstColumn="0" w:firstRowLastColumn="0" w:lastRowFirstColumn="0" w:lastRowLastColumn="0"/>
              <w:rPr>
                <w:rFonts w:eastAsia="Times New Roman" w:cstheme="minorHAnsi"/>
                <w:bCs/>
                <w:sz w:val="20"/>
                <w:szCs w:val="20"/>
                <w:lang w:val="en-US"/>
              </w:rPr>
            </w:pPr>
          </w:p>
          <w:p w14:paraId="4B8A3C9E"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r w:rsidRPr="00D4690F">
              <w:rPr>
                <w:rFonts w:eastAsia="Times New Roman" w:cstheme="minorHAnsi"/>
                <w:bCs/>
                <w:sz w:val="20"/>
                <w:szCs w:val="20"/>
                <w:lang w:val="en-US"/>
              </w:rPr>
              <w:t>To know</w:t>
            </w:r>
            <w:r w:rsidRPr="00D4690F">
              <w:rPr>
                <w:rFonts w:eastAsia="Times New Roman" w:cstheme="minorHAnsi"/>
                <w:sz w:val="20"/>
                <w:szCs w:val="20"/>
                <w:lang w:val="en-US"/>
              </w:rPr>
              <w:t xml:space="preserve"> how to </w:t>
            </w:r>
            <w:proofErr w:type="spellStart"/>
            <w:r w:rsidRPr="00D4690F">
              <w:rPr>
                <w:rFonts w:eastAsia="Times New Roman" w:cstheme="minorHAnsi"/>
                <w:sz w:val="20"/>
                <w:szCs w:val="20"/>
                <w:lang w:val="en-US"/>
              </w:rPr>
              <w:t>analyse</w:t>
            </w:r>
            <w:proofErr w:type="spellEnd"/>
            <w:r w:rsidRPr="00D4690F">
              <w:rPr>
                <w:rFonts w:eastAsia="Times New Roman" w:cstheme="minorHAnsi"/>
                <w:sz w:val="20"/>
                <w:szCs w:val="20"/>
                <w:lang w:val="en-US"/>
              </w:rPr>
              <w:t xml:space="preserve"> the language, form and structure used by a writer to create meanings and effects, using relevant subject terminology where appropriate</w:t>
            </w:r>
            <w:r w:rsidRPr="00BA4583">
              <w:rPr>
                <w:rFonts w:eastAsia="Times New Roman" w:cstheme="minorHAnsi"/>
                <w:sz w:val="20"/>
                <w:szCs w:val="20"/>
                <w:lang w:val="en-US"/>
              </w:rPr>
              <w:t>.</w:t>
            </w:r>
          </w:p>
          <w:p w14:paraId="11445EC8" w14:textId="77777777" w:rsidR="00C00C93" w:rsidRDefault="00C00C93" w:rsidP="002D0A5B">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p w14:paraId="06F4C8EB" w14:textId="77777777" w:rsidR="00C00C93" w:rsidRPr="00BA4583" w:rsidRDefault="00C00C93" w:rsidP="002D0A5B">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r>
              <w:rPr>
                <w:rFonts w:eastAsia="Times New Roman" w:cstheme="minorHAnsi"/>
                <w:sz w:val="20"/>
                <w:szCs w:val="20"/>
                <w:lang w:val="en-US"/>
              </w:rPr>
              <w:t xml:space="preserve">To understand how to identify and </w:t>
            </w:r>
            <w:proofErr w:type="spellStart"/>
            <w:r>
              <w:rPr>
                <w:rFonts w:eastAsia="Times New Roman" w:cstheme="minorHAnsi"/>
                <w:sz w:val="20"/>
                <w:szCs w:val="20"/>
                <w:lang w:val="en-US"/>
              </w:rPr>
              <w:t>analyse</w:t>
            </w:r>
            <w:proofErr w:type="spellEnd"/>
            <w:r>
              <w:rPr>
                <w:rFonts w:eastAsia="Times New Roman" w:cstheme="minorHAnsi"/>
                <w:sz w:val="20"/>
                <w:szCs w:val="20"/>
                <w:lang w:val="en-US"/>
              </w:rPr>
              <w:t xml:space="preserve"> a theme in order to develop a considered interpretation of the writer’s intentions.</w:t>
            </w:r>
          </w:p>
          <w:p w14:paraId="77CCA3ED" w14:textId="77777777" w:rsidR="00C00C93" w:rsidRPr="00BA4583" w:rsidRDefault="00C00C93" w:rsidP="002D0A5B">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p w14:paraId="00B9C306" w14:textId="77777777" w:rsidR="00C00C93" w:rsidRPr="00BA4583" w:rsidRDefault="00C00C93" w:rsidP="002D0A5B">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r w:rsidRPr="00BA4583">
              <w:rPr>
                <w:rFonts w:eastAsia="Times New Roman" w:cstheme="minorHAnsi"/>
                <w:sz w:val="20"/>
                <w:szCs w:val="20"/>
                <w:lang w:val="en-US"/>
              </w:rPr>
              <w:lastRenderedPageBreak/>
              <w:t>To</w:t>
            </w:r>
            <w:r w:rsidRPr="00D4690F">
              <w:rPr>
                <w:rFonts w:eastAsia="Times New Roman" w:cstheme="minorHAnsi"/>
                <w:sz w:val="20"/>
                <w:szCs w:val="20"/>
                <w:lang w:val="en-US"/>
              </w:rPr>
              <w:t xml:space="preserve"> be able to</w:t>
            </w:r>
            <w:r w:rsidRPr="00BA4583">
              <w:rPr>
                <w:rFonts w:eastAsia="Times New Roman" w:cstheme="minorHAnsi"/>
                <w:sz w:val="20"/>
                <w:szCs w:val="20"/>
                <w:lang w:val="en-US"/>
              </w:rPr>
              <w:t xml:space="preserve"> </w:t>
            </w:r>
            <w:r w:rsidRPr="00D4690F">
              <w:rPr>
                <w:rFonts w:eastAsia="Times New Roman" w:cstheme="minorHAnsi"/>
                <w:sz w:val="20"/>
                <w:szCs w:val="20"/>
                <w:lang w:val="en-US"/>
              </w:rPr>
              <w:t>maintain a critical style and develop an informed personal response</w:t>
            </w:r>
            <w:r w:rsidRPr="00BA4583">
              <w:rPr>
                <w:rFonts w:eastAsia="Times New Roman" w:cstheme="minorHAnsi"/>
                <w:sz w:val="20"/>
                <w:szCs w:val="20"/>
                <w:lang w:val="en-US"/>
              </w:rPr>
              <w:t xml:space="preserve"> in order to express a point of view and thoughts on a text.</w:t>
            </w:r>
          </w:p>
          <w:p w14:paraId="717B5D79" w14:textId="77777777" w:rsidR="00C00C93" w:rsidRPr="00D4690F" w:rsidRDefault="00C00C93" w:rsidP="002D0A5B">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p w14:paraId="24BDCFD0" w14:textId="77777777" w:rsidR="00C00C93" w:rsidRPr="00FC2FAB" w:rsidRDefault="00C00C93" w:rsidP="002D0A5B">
            <w:pPr>
              <w:cnfStyle w:val="000000100000" w:firstRow="0" w:lastRow="0" w:firstColumn="0" w:lastColumn="0" w:oddVBand="0" w:evenVBand="0" w:oddHBand="1" w:evenHBand="0" w:firstRowFirstColumn="0" w:firstRowLastColumn="0" w:lastRowFirstColumn="0" w:lastRowLastColumn="0"/>
            </w:pPr>
            <w:r w:rsidRPr="00BA4583">
              <w:rPr>
                <w:rFonts w:eastAsia="Times New Roman" w:cstheme="minorHAnsi"/>
                <w:bCs/>
                <w:sz w:val="20"/>
                <w:szCs w:val="20"/>
                <w:lang w:val="en-US"/>
              </w:rPr>
              <w:t>To know</w:t>
            </w:r>
            <w:r w:rsidRPr="00BA4583">
              <w:rPr>
                <w:rFonts w:eastAsia="Times New Roman" w:cstheme="minorHAnsi"/>
                <w:sz w:val="20"/>
                <w:szCs w:val="20"/>
                <w:lang w:val="en-US"/>
              </w:rPr>
              <w:t xml:space="preserve"> how to use a range of vocabulary and sentence structures to ensure written work has clarity, purpose and effect, with accurate spelling and punctuation.</w:t>
            </w:r>
          </w:p>
        </w:tc>
      </w:tr>
    </w:tbl>
    <w:p w14:paraId="11ECF7F9" w14:textId="77777777" w:rsidR="00C00C93" w:rsidRDefault="00C00C93" w:rsidP="00FC2FAB"/>
    <w:sectPr w:rsidR="00C00C93"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77CA8"/>
    <w:rsid w:val="000A4E54"/>
    <w:rsid w:val="000B2C1D"/>
    <w:rsid w:val="000D1ABD"/>
    <w:rsid w:val="000F4C5B"/>
    <w:rsid w:val="00164D56"/>
    <w:rsid w:val="001E3667"/>
    <w:rsid w:val="001F3CC3"/>
    <w:rsid w:val="00202C66"/>
    <w:rsid w:val="00211562"/>
    <w:rsid w:val="002475CF"/>
    <w:rsid w:val="002679DD"/>
    <w:rsid w:val="002A6324"/>
    <w:rsid w:val="00311588"/>
    <w:rsid w:val="003400D5"/>
    <w:rsid w:val="0038346C"/>
    <w:rsid w:val="003A439E"/>
    <w:rsid w:val="003F1247"/>
    <w:rsid w:val="00485B81"/>
    <w:rsid w:val="004869BD"/>
    <w:rsid w:val="00576E70"/>
    <w:rsid w:val="00595BA8"/>
    <w:rsid w:val="005B4C33"/>
    <w:rsid w:val="005E7911"/>
    <w:rsid w:val="006422EC"/>
    <w:rsid w:val="006742F7"/>
    <w:rsid w:val="006D3263"/>
    <w:rsid w:val="00724CAB"/>
    <w:rsid w:val="00725D9C"/>
    <w:rsid w:val="0076776F"/>
    <w:rsid w:val="00840E22"/>
    <w:rsid w:val="008A79D2"/>
    <w:rsid w:val="008A7E3F"/>
    <w:rsid w:val="008B442F"/>
    <w:rsid w:val="009D5AE6"/>
    <w:rsid w:val="00A01407"/>
    <w:rsid w:val="00A342F0"/>
    <w:rsid w:val="00A908B6"/>
    <w:rsid w:val="00BA3134"/>
    <w:rsid w:val="00BA3B7B"/>
    <w:rsid w:val="00BA7B1E"/>
    <w:rsid w:val="00BB40B8"/>
    <w:rsid w:val="00BC516B"/>
    <w:rsid w:val="00BC5860"/>
    <w:rsid w:val="00C00C93"/>
    <w:rsid w:val="00C357ED"/>
    <w:rsid w:val="00CD1790"/>
    <w:rsid w:val="00CE7F55"/>
    <w:rsid w:val="00D10434"/>
    <w:rsid w:val="00D86CFF"/>
    <w:rsid w:val="00DF2370"/>
    <w:rsid w:val="00E24FC4"/>
    <w:rsid w:val="00EE0E96"/>
    <w:rsid w:val="00F86646"/>
    <w:rsid w:val="00FC2FAB"/>
    <w:rsid w:val="00FE5AD9"/>
    <w:rsid w:val="00FE7F7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BA3134"/>
    <w:rPr>
      <w:color w:val="605E5C"/>
      <w:shd w:val="clear" w:color="auto" w:fill="E1DFDD"/>
    </w:rPr>
  </w:style>
  <w:style w:type="paragraph" w:customStyle="1" w:styleId="xmsonormal">
    <w:name w:val="x_msonormal"/>
    <w:basedOn w:val="Normal"/>
    <w:rsid w:val="00BA313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20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3" ma:contentTypeDescription="Create a new document." ma:contentTypeScope="" ma:versionID="8df3641157b2864342a6ff25ffdd56b8">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cb5c4ec63d76df6e8fc988368a018fea"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720CAE-4C2F-4EEF-A385-88D42D4859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57565e44-8b24-4f66-aa76-9dc29aad0991"/>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purl.org/dc/elements/1.1/"/>
    <ds:schemaRef ds:uri="c831d9e8-80e4-4025-8f7f-e56b4d92be4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1483</Words>
  <Characters>8454</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2022-11-08T11:45:00Z</dcterms:created>
  <dcterms:modified xsi:type="dcterms:W3CDTF">2022-11-08T11:45:00Z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