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CellMar>
          <w:left w:w="0" w:type="dxa"/>
          <w:right w:w="0" w:type="dxa"/>
        </w:tblCellMar>
        <w:tblLook w:val="04A0" w:firstRow="1" w:lastRow="0" w:firstColumn="1" w:lastColumn="0" w:noHBand="0" w:noVBand="1"/>
      </w:tblPr>
      <w:tblGrid>
        <w:gridCol w:w="1247"/>
        <w:gridCol w:w="19586"/>
      </w:tblGrid>
      <w:tr w:rsidR="001F5416" w:rsidRPr="002475CF" w14:paraId="50BBD655" w14:textId="2999313B" w:rsidTr="009E19BA">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Borders>
              <w:right w:val="single" w:sz="4" w:space="0" w:color="auto"/>
            </w:tcBorders>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586" w:type="dxa"/>
            <w:tcBorders>
              <w:left w:val="single" w:sz="4" w:space="0" w:color="auto"/>
            </w:tcBorders>
          </w:tcPr>
          <w:p w14:paraId="3AAD6095" w14:textId="0DCF153B" w:rsidR="001F5416" w:rsidRPr="002475CF" w:rsidRDefault="009E19BA"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Pr="002475CF">
              <w:rPr>
                <w:color w:val="E7E6E6" w:themeColor="background2"/>
              </w:rPr>
              <w:t>Year</w:t>
            </w:r>
            <w:r>
              <w:rPr>
                <w:color w:val="E7E6E6" w:themeColor="background2"/>
              </w:rPr>
              <w:t xml:space="preserve"> 10</w:t>
            </w:r>
            <w:r w:rsidRPr="002475CF">
              <w:rPr>
                <w:color w:val="E7E6E6" w:themeColor="background2"/>
              </w:rPr>
              <w:t xml:space="preserve"> </w:t>
            </w:r>
            <w:r>
              <w:rPr>
                <w:color w:val="E7E6E6" w:themeColor="background2"/>
              </w:rPr>
              <w:t>(Project 1 (</w:t>
            </w:r>
            <w:proofErr w:type="gramStart"/>
            <w:r>
              <w:rPr>
                <w:color w:val="E7E6E6" w:themeColor="background2"/>
              </w:rPr>
              <w:t xml:space="preserve">Specialisms)   </w:t>
            </w:r>
            <w:proofErr w:type="gramEnd"/>
            <w:r>
              <w:rPr>
                <w:color w:val="E7E6E6" w:themeColor="background2"/>
              </w:rPr>
              <w:t xml:space="preserve">                                                                                                                                                </w:t>
            </w:r>
            <w:r w:rsidR="001F5416" w:rsidRPr="002475CF">
              <w:rPr>
                <w:color w:val="E7E6E6" w:themeColor="background2"/>
              </w:rPr>
              <w:t>Ability</w:t>
            </w:r>
            <w:r w:rsidR="001F5416">
              <w:rPr>
                <w:color w:val="E7E6E6" w:themeColor="background2"/>
              </w:rPr>
              <w:t xml:space="preserve"> - Mixed</w:t>
            </w:r>
          </w:p>
          <w:p w14:paraId="75027CB2" w14:textId="2153D7FC"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0" w:type="auto"/>
        <w:tblLook w:val="04A0" w:firstRow="1" w:lastRow="0" w:firstColumn="1" w:lastColumn="0" w:noHBand="0" w:noVBand="1"/>
      </w:tblPr>
      <w:tblGrid>
        <w:gridCol w:w="2405"/>
        <w:gridCol w:w="4536"/>
        <w:gridCol w:w="4678"/>
        <w:gridCol w:w="4819"/>
        <w:gridCol w:w="4253"/>
      </w:tblGrid>
      <w:tr w:rsidR="00DB2AAB" w14:paraId="72384581" w14:textId="38C97F07" w:rsidTr="00DB2AA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right w:val="single" w:sz="4" w:space="0" w:color="auto"/>
            </w:tcBorders>
          </w:tcPr>
          <w:p w14:paraId="6CDBF049" w14:textId="77777777" w:rsidR="00DB2AAB" w:rsidRPr="00FC2FAB" w:rsidRDefault="00DB2AAB" w:rsidP="00757C86">
            <w:r w:rsidRPr="00FC2FAB">
              <w:t>Term / Date(s)</w:t>
            </w:r>
          </w:p>
        </w:tc>
        <w:tc>
          <w:tcPr>
            <w:tcW w:w="4536" w:type="dxa"/>
            <w:tcBorders>
              <w:top w:val="single" w:sz="4" w:space="0" w:color="auto"/>
              <w:left w:val="single" w:sz="4" w:space="0" w:color="auto"/>
              <w:right w:val="single" w:sz="4" w:space="0" w:color="auto"/>
            </w:tcBorders>
          </w:tcPr>
          <w:p w14:paraId="4C9E206D" w14:textId="7EBB1ACD" w:rsidR="00DB2AAB" w:rsidRPr="00FC2FAB" w:rsidRDefault="00DB2AAB" w:rsidP="00757C86">
            <w:pPr>
              <w:cnfStyle w:val="100000000000" w:firstRow="1" w:lastRow="0" w:firstColumn="0" w:lastColumn="0" w:oddVBand="0" w:evenVBand="0" w:oddHBand="0" w:evenHBand="0" w:firstRowFirstColumn="0" w:firstRowLastColumn="0" w:lastRowFirstColumn="0" w:lastRowLastColumn="0"/>
            </w:pPr>
            <w:r w:rsidRPr="00FC2FAB">
              <w:t xml:space="preserve">Half-term </w:t>
            </w:r>
            <w:r>
              <w:t>1 (Weeks 1-4 of 32)</w:t>
            </w:r>
          </w:p>
        </w:tc>
        <w:tc>
          <w:tcPr>
            <w:tcW w:w="4678" w:type="dxa"/>
            <w:tcBorders>
              <w:top w:val="single" w:sz="4" w:space="0" w:color="auto"/>
              <w:left w:val="single" w:sz="4" w:space="0" w:color="auto"/>
              <w:right w:val="single" w:sz="4" w:space="0" w:color="auto"/>
            </w:tcBorders>
          </w:tcPr>
          <w:p w14:paraId="694EC266" w14:textId="73EEFE72" w:rsidR="00DB2AAB" w:rsidRPr="00FC2FAB" w:rsidRDefault="00DB2AAB" w:rsidP="00757C86">
            <w:pPr>
              <w:cnfStyle w:val="100000000000" w:firstRow="1" w:lastRow="0" w:firstColumn="0" w:lastColumn="0" w:oddVBand="0" w:evenVBand="0" w:oddHBand="0" w:evenHBand="0" w:firstRowFirstColumn="0" w:firstRowLastColumn="0" w:lastRowFirstColumn="0" w:lastRowLastColumn="0"/>
            </w:pPr>
            <w:r w:rsidRPr="00FC2FAB">
              <w:t xml:space="preserve">Half-term </w:t>
            </w:r>
            <w:r>
              <w:t>1 &amp; 2 (Weeks 5-12 of 32)</w:t>
            </w:r>
          </w:p>
        </w:tc>
        <w:tc>
          <w:tcPr>
            <w:tcW w:w="4819" w:type="dxa"/>
            <w:tcBorders>
              <w:top w:val="single" w:sz="4" w:space="0" w:color="auto"/>
              <w:left w:val="single" w:sz="4" w:space="0" w:color="auto"/>
              <w:right w:val="single" w:sz="4" w:space="0" w:color="auto"/>
            </w:tcBorders>
          </w:tcPr>
          <w:p w14:paraId="0D84A3DE" w14:textId="424660A9" w:rsidR="00DB2AAB" w:rsidRPr="00FC2FAB" w:rsidRDefault="00DB2AAB" w:rsidP="00757C86">
            <w:pPr>
              <w:cnfStyle w:val="100000000000" w:firstRow="1" w:lastRow="0" w:firstColumn="0" w:lastColumn="0" w:oddVBand="0" w:evenVBand="0" w:oddHBand="0" w:evenHBand="0" w:firstRowFirstColumn="0" w:firstRowLastColumn="0" w:lastRowFirstColumn="0" w:lastRowLastColumn="0"/>
            </w:pPr>
            <w:r w:rsidRPr="00FC2FAB">
              <w:t xml:space="preserve">Half-term </w:t>
            </w:r>
            <w:r>
              <w:t>3 &amp; 4 (Weeks 13-27 of 32)</w:t>
            </w:r>
          </w:p>
        </w:tc>
        <w:tc>
          <w:tcPr>
            <w:tcW w:w="4253" w:type="dxa"/>
            <w:tcBorders>
              <w:top w:val="single" w:sz="4" w:space="0" w:color="auto"/>
              <w:left w:val="single" w:sz="4" w:space="0" w:color="auto"/>
              <w:right w:val="single" w:sz="4" w:space="0" w:color="auto"/>
            </w:tcBorders>
          </w:tcPr>
          <w:p w14:paraId="348F22D6" w14:textId="50C0E64E" w:rsidR="00DB2AAB" w:rsidRPr="00FC2FAB" w:rsidRDefault="00DB2AAB" w:rsidP="00757C86">
            <w:pPr>
              <w:cnfStyle w:val="100000000000" w:firstRow="1" w:lastRow="0" w:firstColumn="0" w:lastColumn="0" w:oddVBand="0" w:evenVBand="0" w:oddHBand="0" w:evenHBand="0" w:firstRowFirstColumn="0" w:firstRowLastColumn="0" w:lastRowFirstColumn="0" w:lastRowLastColumn="0"/>
            </w:pPr>
            <w:r w:rsidRPr="00FC2FAB">
              <w:t xml:space="preserve">Half-term </w:t>
            </w:r>
            <w:r>
              <w:t>5 (Weeks 28-32 of 32)</w:t>
            </w:r>
          </w:p>
        </w:tc>
      </w:tr>
      <w:tr w:rsidR="00DB2AAB" w14:paraId="6B62B51A" w14:textId="17B9F7FE" w:rsidTr="00DB2A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73CF56ED" w14:textId="77777777" w:rsidR="00DB2AAB" w:rsidRPr="00FC2FAB" w:rsidRDefault="00DB2AAB" w:rsidP="00757C86">
            <w:r>
              <w:t>Topic</w:t>
            </w:r>
          </w:p>
        </w:tc>
        <w:tc>
          <w:tcPr>
            <w:tcW w:w="4536" w:type="dxa"/>
          </w:tcPr>
          <w:p w14:paraId="7446C60B" w14:textId="390E3A35" w:rsidR="00DB2AAB" w:rsidRPr="00FC2FAB" w:rsidRDefault="00DB2AAB" w:rsidP="00757C86">
            <w:pPr>
              <w:cnfStyle w:val="000000100000" w:firstRow="0" w:lastRow="0" w:firstColumn="0" w:lastColumn="0" w:oddVBand="0" w:evenVBand="0" w:oddHBand="1" w:evenHBand="0" w:firstRowFirstColumn="0" w:firstRowLastColumn="0" w:lastRowFirstColumn="0" w:lastRowLastColumn="0"/>
            </w:pPr>
            <w:r>
              <w:t>Observational Drawing</w:t>
            </w:r>
          </w:p>
        </w:tc>
        <w:tc>
          <w:tcPr>
            <w:tcW w:w="4678" w:type="dxa"/>
          </w:tcPr>
          <w:p w14:paraId="5A288F40" w14:textId="5D0FB699" w:rsidR="00DB2AAB" w:rsidRPr="00FC2FAB" w:rsidRDefault="00DB2AAB" w:rsidP="00757C86">
            <w:pPr>
              <w:cnfStyle w:val="000000100000" w:firstRow="0" w:lastRow="0" w:firstColumn="0" w:lastColumn="0" w:oddVBand="0" w:evenVBand="0" w:oddHBand="1" w:evenHBand="0" w:firstRowFirstColumn="0" w:firstRowLastColumn="0" w:lastRowFirstColumn="0" w:lastRowLastColumn="0"/>
            </w:pPr>
            <w:r>
              <w:t xml:space="preserve">Artist Research and Own Responses </w:t>
            </w:r>
          </w:p>
        </w:tc>
        <w:tc>
          <w:tcPr>
            <w:tcW w:w="4819" w:type="dxa"/>
          </w:tcPr>
          <w:p w14:paraId="610C82CF" w14:textId="7D2C5588" w:rsidR="00DB2AAB" w:rsidRPr="00B667DC" w:rsidRDefault="00DB2AAB" w:rsidP="00757C86">
            <w:pPr>
              <w:cnfStyle w:val="000000100000" w:firstRow="0" w:lastRow="0" w:firstColumn="0" w:lastColumn="0" w:oddVBand="0" w:evenVBand="0" w:oddHBand="1" w:evenHBand="0" w:firstRowFirstColumn="0" w:firstRowLastColumn="0" w:lastRowFirstColumn="0" w:lastRowLastColumn="0"/>
              <w:rPr>
                <w:highlight w:val="yellow"/>
              </w:rPr>
            </w:pPr>
            <w:r w:rsidRPr="004F43F6">
              <w:t xml:space="preserve">Media Experimentation </w:t>
            </w:r>
            <w:r>
              <w:t>and Idea Development</w:t>
            </w:r>
          </w:p>
        </w:tc>
        <w:tc>
          <w:tcPr>
            <w:tcW w:w="4253" w:type="dxa"/>
            <w:tcBorders>
              <w:right w:val="single" w:sz="4" w:space="0" w:color="auto"/>
            </w:tcBorders>
          </w:tcPr>
          <w:p w14:paraId="38032301" w14:textId="736AEA5F" w:rsidR="00DB2AAB" w:rsidRPr="00FC2FAB" w:rsidRDefault="00DB2AAB" w:rsidP="00757C86">
            <w:pPr>
              <w:cnfStyle w:val="000000100000" w:firstRow="0" w:lastRow="0" w:firstColumn="0" w:lastColumn="0" w:oddVBand="0" w:evenVBand="0" w:oddHBand="1" w:evenHBand="0" w:firstRowFirstColumn="0" w:firstRowLastColumn="0" w:lastRowFirstColumn="0" w:lastRowLastColumn="0"/>
            </w:pPr>
            <w:r>
              <w:t xml:space="preserve">Final Outcome Production </w:t>
            </w:r>
          </w:p>
        </w:tc>
      </w:tr>
      <w:tr w:rsidR="00DB2AAB" w14:paraId="3E69A59A" w14:textId="3EF80EBC" w:rsidTr="00DB2AA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4CA9B2F" w14:textId="77777777" w:rsidR="00DB2AAB" w:rsidRPr="000A4E54" w:rsidRDefault="00DB2AAB" w:rsidP="00757C86">
            <w:pPr>
              <w:rPr>
                <w:b w:val="0"/>
              </w:rPr>
            </w:pPr>
            <w:r w:rsidRPr="000A4E54">
              <w:rPr>
                <w:b w:val="0"/>
              </w:rPr>
              <w:t>Topic overview</w:t>
            </w:r>
          </w:p>
          <w:p w14:paraId="2BB033EA" w14:textId="0A0CF323" w:rsidR="00DB2AAB" w:rsidRDefault="00DB2AAB" w:rsidP="00757C86">
            <w:pPr>
              <w:rPr>
                <w:b w:val="0"/>
                <w:bCs w:val="0"/>
              </w:rPr>
            </w:pPr>
          </w:p>
          <w:p w14:paraId="63DD88DE" w14:textId="10B2C734" w:rsidR="00DB2AAB" w:rsidRDefault="00DB2AAB" w:rsidP="00757C86"/>
          <w:p w14:paraId="43ABE410" w14:textId="77777777" w:rsidR="00DB2AAB" w:rsidRDefault="00DB2AAB" w:rsidP="00757C86"/>
          <w:p w14:paraId="21C469AF" w14:textId="77777777" w:rsidR="00DB2AAB" w:rsidRDefault="00DB2AAB" w:rsidP="00757C86">
            <w:r>
              <w:t>Pupils will learn…</w:t>
            </w:r>
          </w:p>
          <w:p w14:paraId="0717119B" w14:textId="77777777" w:rsidR="00DB2AAB" w:rsidRDefault="00DB2AAB" w:rsidP="00757C86"/>
        </w:tc>
        <w:tc>
          <w:tcPr>
            <w:tcW w:w="4536" w:type="dxa"/>
          </w:tcPr>
          <w:p w14:paraId="342BEC08" w14:textId="2F5159DF" w:rsidR="00DB2AAB" w:rsidRDefault="00DB2AAB" w:rsidP="00757C86">
            <w:pPr>
              <w:cnfStyle w:val="000000000000" w:firstRow="0" w:lastRow="0" w:firstColumn="0" w:lastColumn="0" w:oddVBand="0" w:evenVBand="0" w:oddHBand="0" w:evenHBand="0" w:firstRowFirstColumn="0" w:firstRowLastColumn="0" w:lastRowFirstColumn="0" w:lastRowLastColumn="0"/>
            </w:pPr>
            <w:r>
              <w:t>To explore how to use tone to replicate 3D form effectively; demonstrating practical skills within this area:</w:t>
            </w:r>
          </w:p>
          <w:p w14:paraId="140ABA36" w14:textId="77777777" w:rsidR="00DB2A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p w14:paraId="7A33080B" w14:textId="77777777" w:rsidR="00DB2AAB" w:rsidRDefault="00DB2AAB" w:rsidP="003721B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How to transfer what they see into recorded imagery.</w:t>
            </w:r>
          </w:p>
          <w:p w14:paraId="78A5EF0C" w14:textId="37367DB9" w:rsidR="00DB2AAB" w:rsidRDefault="00DB2AAB" w:rsidP="003721B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 xml:space="preserve">How different mark-making can communicate differently.    </w:t>
            </w:r>
          </w:p>
          <w:p w14:paraId="1B0B0F2C" w14:textId="4DCEA951"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p>
        </w:tc>
        <w:tc>
          <w:tcPr>
            <w:tcW w:w="4678" w:type="dxa"/>
          </w:tcPr>
          <w:p w14:paraId="2591FFC9" w14:textId="0B86771B" w:rsidR="00DB2AAB" w:rsidRDefault="00DB2AAB" w:rsidP="00757C86">
            <w:pPr>
              <w:cnfStyle w:val="000000000000" w:firstRow="0" w:lastRow="0" w:firstColumn="0" w:lastColumn="0" w:oddVBand="0" w:evenVBand="0" w:oddHBand="0" w:evenHBand="0" w:firstRowFirstColumn="0" w:firstRowLastColumn="0" w:lastRowFirstColumn="0" w:lastRowLastColumn="0"/>
            </w:pPr>
            <w:r>
              <w:t>To explore how artists, use the Formal Elements to communicate visually through their work:</w:t>
            </w:r>
          </w:p>
          <w:p w14:paraId="40940693" w14:textId="77777777" w:rsidR="00DB2AAB" w:rsidRDefault="00DB2AAB" w:rsidP="00757C86">
            <w:pPr>
              <w:cnfStyle w:val="000000000000" w:firstRow="0" w:lastRow="0" w:firstColumn="0" w:lastColumn="0" w:oddVBand="0" w:evenVBand="0" w:oddHBand="0" w:evenHBand="0" w:firstRowFirstColumn="0" w:firstRowLastColumn="0" w:lastRowFirstColumn="0" w:lastRowLastColumn="0"/>
            </w:pPr>
          </w:p>
          <w:p w14:paraId="71C122A6" w14:textId="77777777" w:rsidR="00DB2A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p w14:paraId="195B36D7" w14:textId="349F9301" w:rsidR="00DB2AAB" w:rsidRDefault="00DB2AAB" w:rsidP="003721B6">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other artists use line, shape, colour, tone, pattern and texture within their work and how to interpret that. </w:t>
            </w:r>
          </w:p>
          <w:p w14:paraId="64054068" w14:textId="77777777" w:rsidR="00DB2AAB" w:rsidRDefault="00DB2AAB" w:rsidP="003721B6">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How they can use the work of other artists to inspire their own work – how they will communicate their own ideas.</w:t>
            </w:r>
          </w:p>
          <w:p w14:paraId="1251D6BD" w14:textId="36368125" w:rsidR="00DB2AAB" w:rsidRPr="00FC2F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r>
              <w:t xml:space="preserve"> </w:t>
            </w:r>
          </w:p>
        </w:tc>
        <w:tc>
          <w:tcPr>
            <w:tcW w:w="4819" w:type="dxa"/>
          </w:tcPr>
          <w:p w14:paraId="0F975C02" w14:textId="1D60E04F" w:rsidR="00DB2AAB" w:rsidRDefault="00DB2AAB" w:rsidP="00757C86">
            <w:pPr>
              <w:cnfStyle w:val="000000000000" w:firstRow="0" w:lastRow="0" w:firstColumn="0" w:lastColumn="0" w:oddVBand="0" w:evenVBand="0" w:oddHBand="0" w:evenHBand="0" w:firstRowFirstColumn="0" w:firstRowLastColumn="0" w:lastRowFirstColumn="0" w:lastRowLastColumn="0"/>
            </w:pPr>
            <w:r>
              <w:t>To experiment with a variety of designs, media and colour schemes in order to develop appropriate ideas for a final outcome:</w:t>
            </w:r>
          </w:p>
          <w:p w14:paraId="3CB178B7" w14:textId="77777777" w:rsidR="00DB2A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p w14:paraId="7F70E2F6" w14:textId="72E84718" w:rsidR="00DB2AAB" w:rsidRDefault="00DB2AAB" w:rsidP="003721B6">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 xml:space="preserve">How experimentation reviews design success, reviews work and refines it in order to create appropriate outcomes. </w:t>
            </w:r>
          </w:p>
          <w:p w14:paraId="28BFF972" w14:textId="2D8B7B88" w:rsidR="00DB2AAB" w:rsidRDefault="00DB2AAB" w:rsidP="003721B6">
            <w:pPr>
              <w:pStyle w:val="ListParagraph"/>
              <w:numPr>
                <w:ilvl w:val="0"/>
                <w:numId w:val="10"/>
              </w:numPr>
              <w:cnfStyle w:val="000000000000" w:firstRow="0" w:lastRow="0" w:firstColumn="0" w:lastColumn="0" w:oddVBand="0" w:evenVBand="0" w:oddHBand="0" w:evenHBand="0" w:firstRowFirstColumn="0" w:firstRowLastColumn="0" w:lastRowFirstColumn="0" w:lastRowLastColumn="0"/>
            </w:pPr>
            <w:r>
              <w:t>How they can use the formal elements to visually communicate their own ideas within their artwork.</w:t>
            </w:r>
          </w:p>
          <w:p w14:paraId="68A7DCA3" w14:textId="57C353C5" w:rsidR="00DB2AAB" w:rsidRPr="00B667DC" w:rsidRDefault="00DB2AAB" w:rsidP="00757C86">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4253" w:type="dxa"/>
            <w:tcBorders>
              <w:right w:val="single" w:sz="4" w:space="0" w:color="auto"/>
            </w:tcBorders>
          </w:tcPr>
          <w:p w14:paraId="23ECAC4D" w14:textId="5A9091FE" w:rsidR="00DB2AAB" w:rsidRDefault="00DB2AAB" w:rsidP="00757C86">
            <w:pPr>
              <w:cnfStyle w:val="000000000000" w:firstRow="0" w:lastRow="0" w:firstColumn="0" w:lastColumn="0" w:oddVBand="0" w:evenVBand="0" w:oddHBand="0" w:evenHBand="0" w:firstRowFirstColumn="0" w:firstRowLastColumn="0" w:lastRowFirstColumn="0" w:lastRowLastColumn="0"/>
            </w:pPr>
            <w:r>
              <w:t>To work independently on an appropriate final outcome that both resolves their project journey and showcases their skills:</w:t>
            </w:r>
          </w:p>
          <w:p w14:paraId="499ABE18" w14:textId="77777777" w:rsidR="00DB2A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p w14:paraId="507B7A6E" w14:textId="04EF1FA5" w:rsidR="00DB2AAB" w:rsidRDefault="00DB2AAB" w:rsidP="003721B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How to culminate a project with success. </w:t>
            </w:r>
          </w:p>
          <w:p w14:paraId="2C14B464" w14:textId="46A5C3F0" w:rsidR="00DB2AAB" w:rsidRDefault="00DB2AAB" w:rsidP="003721B6">
            <w:pPr>
              <w:pStyle w:val="ListParagraph"/>
              <w:numPr>
                <w:ilvl w:val="0"/>
                <w:numId w:val="11"/>
              </w:numPr>
              <w:cnfStyle w:val="000000000000" w:firstRow="0" w:lastRow="0" w:firstColumn="0" w:lastColumn="0" w:oddVBand="0" w:evenVBand="0" w:oddHBand="0" w:evenHBand="0" w:firstRowFirstColumn="0" w:firstRowLastColumn="0" w:lastRowFirstColumn="0" w:lastRowLastColumn="0"/>
            </w:pPr>
            <w:r>
              <w:t xml:space="preserve">How the journey they have been on is as significant as the final outcome. </w:t>
            </w:r>
          </w:p>
          <w:p w14:paraId="0AC83A1A" w14:textId="45FC8415" w:rsidR="00DB2AAB" w:rsidRPr="00FC2F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tc>
      </w:tr>
      <w:tr w:rsidR="00DB2AAB" w14:paraId="42EBBD96" w14:textId="1629CE8D" w:rsidTr="00DB2A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05C2B8" w14:textId="77777777" w:rsidR="00DB2AAB" w:rsidRDefault="00DB2AAB" w:rsidP="00757C86">
            <w:pPr>
              <w:rPr>
                <w:b w:val="0"/>
                <w:bCs w:val="0"/>
              </w:rPr>
            </w:pPr>
            <w:r>
              <w:t>Components</w:t>
            </w:r>
          </w:p>
          <w:p w14:paraId="2AA3B002" w14:textId="77777777" w:rsidR="00DB2AAB" w:rsidRDefault="00DB2AAB" w:rsidP="00757C86">
            <w:pPr>
              <w:rPr>
                <w:b w:val="0"/>
                <w:bCs w:val="0"/>
              </w:rPr>
            </w:pPr>
          </w:p>
          <w:p w14:paraId="05675156" w14:textId="77777777" w:rsidR="00DB2AAB" w:rsidRDefault="00DB2AAB" w:rsidP="00757C86">
            <w:pPr>
              <w:rPr>
                <w:b w:val="0"/>
                <w:bCs w:val="0"/>
              </w:rPr>
            </w:pPr>
          </w:p>
          <w:p w14:paraId="7602DA96" w14:textId="64A41284" w:rsidR="00DB2AAB" w:rsidRDefault="00DB2AAB" w:rsidP="00757C86"/>
        </w:tc>
        <w:tc>
          <w:tcPr>
            <w:tcW w:w="4536" w:type="dxa"/>
          </w:tcPr>
          <w:p w14:paraId="10D09812" w14:textId="451E501F" w:rsidR="00DB2AAB" w:rsidRPr="00745207" w:rsidRDefault="00DB2AAB" w:rsidP="00757C86">
            <w:pPr>
              <w:cnfStyle w:val="000000100000" w:firstRow="0" w:lastRow="0" w:firstColumn="0" w:lastColumn="0" w:oddVBand="0" w:evenVBand="0" w:oddHBand="1" w:evenHBand="0" w:firstRowFirstColumn="0" w:firstRowLastColumn="0" w:lastRowFirstColumn="0" w:lastRowLastColumn="0"/>
              <w:rPr>
                <w:color w:val="000000"/>
              </w:rPr>
            </w:pPr>
            <w:r>
              <w:rPr>
                <w:color w:val="000000"/>
              </w:rPr>
              <w:t>Students will</w:t>
            </w:r>
            <w:r w:rsidRPr="00745207">
              <w:rPr>
                <w:color w:val="000000"/>
              </w:rPr>
              <w:t>:</w:t>
            </w:r>
          </w:p>
          <w:p w14:paraId="4A106A16" w14:textId="0B72EDE1" w:rsidR="00DB2AAB" w:rsidRPr="00DE6D42" w:rsidRDefault="00DB2AAB" w:rsidP="003721B6">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how to map out proportional detail in order to get the building blocks of the drawing correct before adding heavy tonal detail.  </w:t>
            </w:r>
          </w:p>
          <w:p w14:paraId="65BBC3FA" w14:textId="6CB0CD89" w:rsidR="00DB2AAB" w:rsidRPr="00DE6D42" w:rsidRDefault="00DB2AAB" w:rsidP="003721B6">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Learn what a tonal scale is and what it is used for in order to replicate 3D tonal detail and capture realism.</w:t>
            </w:r>
          </w:p>
          <w:p w14:paraId="6F5A2DA7" w14:textId="04871FD4" w:rsidR="00DB2AAB" w:rsidRPr="00DE6D42" w:rsidRDefault="00DB2AAB" w:rsidP="003721B6">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Learn what rendering is and what it is used for in order to capture texture, detail and mood. </w:t>
            </w:r>
          </w:p>
          <w:p w14:paraId="2CFD8CF8" w14:textId="1D4CE30D" w:rsidR="00DB2AAB" w:rsidRPr="00DE6D42" w:rsidRDefault="00DB2AAB" w:rsidP="003721B6">
            <w:pPr>
              <w:pStyle w:val="ListParagraph"/>
              <w:numPr>
                <w:ilvl w:val="0"/>
                <w:numId w:val="8"/>
              </w:numPr>
              <w:ind w:left="700"/>
              <w:cnfStyle w:val="000000100000" w:firstRow="0" w:lastRow="0" w:firstColumn="0" w:lastColumn="0" w:oddVBand="0" w:evenVBand="0" w:oddHBand="1" w:evenHBand="0" w:firstRowFirstColumn="0" w:firstRowLastColumn="0" w:lastRowFirstColumn="0" w:lastRowLastColumn="0"/>
            </w:pPr>
            <w:r w:rsidRPr="00DE6D42">
              <w:t xml:space="preserve">Explore how different media effects the outcome of the work in order to support them develop their own style and independent approach to their work. </w:t>
            </w:r>
          </w:p>
          <w:p w14:paraId="7E8AB476" w14:textId="0C5184A2"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c>
          <w:tcPr>
            <w:tcW w:w="4678" w:type="dxa"/>
          </w:tcPr>
          <w:p w14:paraId="0B68C829" w14:textId="300BE6A8" w:rsidR="00DB2AAB" w:rsidRPr="0020399B" w:rsidRDefault="00DB2AAB" w:rsidP="00757C86">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4F493B92" w14:textId="62FAAC5E"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 xml:space="preserve">Analyse the work of selected artists (chosen by the students) in order to gain a deeper understanding of visual communication.   </w:t>
            </w:r>
          </w:p>
          <w:p w14:paraId="738AA42C" w14:textId="6CFA856B"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 inspired by the work of artists in order to gain insight into the creative process.   </w:t>
            </w:r>
          </w:p>
          <w:p w14:paraId="61DD5880" w14:textId="3E2E2235"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Create their own art work (own response) inspired by the work of artists in order to develop ideas that will progress towards a final outcome.   </w:t>
            </w:r>
          </w:p>
          <w:p w14:paraId="0AE32758" w14:textId="499E0547"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48F4A8BF" w14:textId="77777777"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develop their own creative preferences.   </w:t>
            </w:r>
          </w:p>
          <w:p w14:paraId="2A3A140C" w14:textId="4867960F"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c>
          <w:tcPr>
            <w:tcW w:w="4819" w:type="dxa"/>
          </w:tcPr>
          <w:p w14:paraId="44177B8C" w14:textId="77777777" w:rsidR="00DB2AAB" w:rsidRPr="0020399B" w:rsidRDefault="00DB2AAB" w:rsidP="00757C86">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53EB917D" w14:textId="7FB42D29"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the journey.</w:t>
            </w:r>
          </w:p>
          <w:p w14:paraId="0F393AE9" w14:textId="2A491FF0"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2195AF99" w14:textId="27CA1F9A"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understand/demonstrate what success looks like and why.  </w:t>
            </w:r>
          </w:p>
          <w:p w14:paraId="067E47D8" w14:textId="102B0DF2"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5EC2BCD4" w14:textId="062758DF"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p w14:paraId="111FC988" w14:textId="6B8AC4DF"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c>
          <w:tcPr>
            <w:tcW w:w="4253" w:type="dxa"/>
            <w:tcBorders>
              <w:right w:val="single" w:sz="4" w:space="0" w:color="auto"/>
            </w:tcBorders>
          </w:tcPr>
          <w:p w14:paraId="43C4FD68" w14:textId="77777777" w:rsidR="00DB2AAB" w:rsidRDefault="00DB2AAB" w:rsidP="00757C86">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1C5ED48F" w14:textId="063C0A04" w:rsidR="00DB2AAB" w:rsidRPr="00DA2965" w:rsidRDefault="00DB2AAB" w:rsidP="003721B6">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color w:val="000000"/>
              </w:rPr>
            </w:pPr>
            <w:r>
              <w:t>Create a final outcome in order to resolve their project journey.</w:t>
            </w:r>
          </w:p>
          <w:p w14:paraId="15128650" w14:textId="55B39DAD" w:rsidR="00DB2AAB" w:rsidRPr="00DA2965" w:rsidRDefault="00DB2AAB" w:rsidP="003721B6">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color w:val="000000"/>
              </w:rPr>
            </w:pPr>
            <w:r>
              <w:t>Create a final outcome in order to showcase their skills.</w:t>
            </w:r>
          </w:p>
          <w:p w14:paraId="62B4CA5A" w14:textId="2473D679" w:rsidR="00DB2AAB" w:rsidRPr="00643BA5" w:rsidRDefault="00DB2AAB" w:rsidP="003721B6">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color w:val="000000"/>
              </w:rPr>
            </w:pPr>
            <w:r>
              <w:t xml:space="preserve">Create a final outcome in order to experience working for prolonged periods of time which will better support success in Component 2. </w:t>
            </w:r>
          </w:p>
          <w:p w14:paraId="4CC3DB4D" w14:textId="77777777" w:rsidR="00DB2AAB" w:rsidRDefault="00DB2AAB" w:rsidP="003721B6">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p w14:paraId="0B833097" w14:textId="57720572"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r>
      <w:tr w:rsidR="00DB2AAB" w14:paraId="08A67C2E" w14:textId="74A9A5FA" w:rsidTr="00DB2AA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68D50E30" w14:textId="77777777" w:rsidR="00DB2AAB" w:rsidRDefault="00DB2AAB" w:rsidP="00757C86">
            <w:r>
              <w:t>What pupils should already know</w:t>
            </w:r>
          </w:p>
          <w:p w14:paraId="508E3A74" w14:textId="77777777" w:rsidR="00DB2AAB" w:rsidRDefault="00DB2AAB" w:rsidP="00757C86">
            <w:r>
              <w:t>(prior learning components)</w:t>
            </w:r>
          </w:p>
          <w:p w14:paraId="044236B6" w14:textId="77777777" w:rsidR="00DB2AAB" w:rsidRDefault="00DB2AAB" w:rsidP="00757C86">
            <w:pPr>
              <w:rPr>
                <w:b w:val="0"/>
                <w:bCs w:val="0"/>
              </w:rPr>
            </w:pPr>
          </w:p>
          <w:p w14:paraId="7B654702" w14:textId="1B2C0ED8" w:rsidR="00DB2AAB" w:rsidRDefault="00DB2AAB" w:rsidP="00757C86"/>
        </w:tc>
        <w:tc>
          <w:tcPr>
            <w:tcW w:w="4536" w:type="dxa"/>
          </w:tcPr>
          <w:p w14:paraId="73B71472" w14:textId="77777777" w:rsidR="00DB2AAB" w:rsidRDefault="00DB2AAB" w:rsidP="00757C86">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1984C21" w14:textId="77777777"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shape to ‘map out/block in’. </w:t>
            </w:r>
          </w:p>
          <w:p w14:paraId="5AAD6B6C" w14:textId="38E6E95D"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the full tonal scale and why it replicates 3D form.</w:t>
            </w:r>
          </w:p>
          <w:p w14:paraId="49FEFB7B" w14:textId="412D0FA3" w:rsidR="00DB2AAB" w:rsidRDefault="00DB2AAB" w:rsidP="003721B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lastRenderedPageBreak/>
              <w:t xml:space="preserve">How to use different softness of pencils in order to capture different shades. </w:t>
            </w:r>
          </w:p>
          <w:p w14:paraId="78BDA6CB" w14:textId="0985906F" w:rsidR="00DB2AAB" w:rsidRDefault="00DB2AAB" w:rsidP="003721B6">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About different rendering styles/techniques and how they impact on the mood of art work.  </w:t>
            </w:r>
          </w:p>
          <w:p w14:paraId="62DDEF0A" w14:textId="6B58CA02" w:rsidR="00DB2AAB" w:rsidRPr="00FC2FAB" w:rsidRDefault="00DB2AAB" w:rsidP="00757C86">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4678" w:type="dxa"/>
          </w:tcPr>
          <w:p w14:paraId="3DBBAF9B" w14:textId="77777777" w:rsidR="00DB2AAB" w:rsidRDefault="00DB2AAB" w:rsidP="00757C86">
            <w:p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Specifically linked to this topic, they should know:  </w:t>
            </w:r>
          </w:p>
          <w:p w14:paraId="644CAB1E" w14:textId="3FB825AC"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artwork with a focus on visual communication. </w:t>
            </w:r>
          </w:p>
          <w:p w14:paraId="6C4D879F" w14:textId="5542DBAA"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art work inspired by other sources. </w:t>
            </w:r>
          </w:p>
          <w:p w14:paraId="7558C3E9" w14:textId="06B739B9"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How to use the Formal Elements in order visually communicate their own messages within their work. </w:t>
            </w:r>
          </w:p>
          <w:p w14:paraId="7728304A" w14:textId="45952B9F" w:rsidR="00DB2AAB" w:rsidRPr="00000D1C" w:rsidRDefault="00DB2AAB" w:rsidP="00757C86">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4819" w:type="dxa"/>
          </w:tcPr>
          <w:p w14:paraId="5F498A2A" w14:textId="77777777" w:rsidR="00DB2AAB" w:rsidRDefault="00DB2AAB" w:rsidP="00757C86">
            <w:p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Specifically linked to this topic, they should know:  </w:t>
            </w:r>
          </w:p>
          <w:p w14:paraId="2346454D" w14:textId="5B657929"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w:t>
            </w:r>
          </w:p>
          <w:p w14:paraId="59DD5EDB" w14:textId="50156B30"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t>
            </w:r>
          </w:p>
          <w:p w14:paraId="1C8CE721" w14:textId="77777777"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How to use the Formal Elements in order visually communicate their own messages within their work. </w:t>
            </w:r>
          </w:p>
          <w:p w14:paraId="5BD18908" w14:textId="1D5737DC" w:rsidR="00DB2AAB" w:rsidRPr="00FC2FAB" w:rsidRDefault="00DB2AAB" w:rsidP="00757C86">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4253" w:type="dxa"/>
            <w:tcBorders>
              <w:right w:val="single" w:sz="4" w:space="0" w:color="auto"/>
            </w:tcBorders>
          </w:tcPr>
          <w:p w14:paraId="245BA34E" w14:textId="77777777" w:rsidR="00DB2AAB" w:rsidRDefault="00DB2AAB" w:rsidP="00757C86">
            <w:p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Specifically linked to this topic, they should know:  </w:t>
            </w:r>
          </w:p>
          <w:p w14:paraId="6A94A5C0" w14:textId="474B5FA5"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final outcome that appropriately resolves their project. </w:t>
            </w:r>
          </w:p>
          <w:p w14:paraId="0B475017" w14:textId="3D760F58"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final outcome that appropriately showcases their skills. </w:t>
            </w:r>
          </w:p>
          <w:p w14:paraId="30260E39" w14:textId="77777777" w:rsidR="00DB2AAB" w:rsidRDefault="00DB2AAB" w:rsidP="003721B6">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lastRenderedPageBreak/>
              <w:t xml:space="preserve">How to use the Formal Elements in order visually communicate their own messages within their work. </w:t>
            </w:r>
          </w:p>
          <w:p w14:paraId="1082E561" w14:textId="7255A6B6" w:rsidR="00DB2AAB" w:rsidRPr="00FC2FAB" w:rsidRDefault="00DB2AAB" w:rsidP="00757C86">
            <w:pPr>
              <w:pStyle w:val="ListParagraph"/>
              <w:cnfStyle w:val="000000000000" w:firstRow="0" w:lastRow="0" w:firstColumn="0" w:lastColumn="0" w:oddVBand="0" w:evenVBand="0" w:oddHBand="0" w:evenHBand="0" w:firstRowFirstColumn="0" w:firstRowLastColumn="0" w:lastRowFirstColumn="0" w:lastRowLastColumn="0"/>
            </w:pPr>
          </w:p>
        </w:tc>
      </w:tr>
      <w:tr w:rsidR="00DB2AAB" w14:paraId="07BCF150" w14:textId="6BF9AC8B" w:rsidTr="00DB2A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26D097C" w14:textId="77777777" w:rsidR="00DB2AAB" w:rsidRDefault="00DB2AAB" w:rsidP="00757C86">
            <w:pPr>
              <w:rPr>
                <w:b w:val="0"/>
                <w:bCs w:val="0"/>
              </w:rPr>
            </w:pPr>
            <w:r>
              <w:lastRenderedPageBreak/>
              <w:t>Transferrable knowledge (skills)</w:t>
            </w:r>
          </w:p>
          <w:p w14:paraId="6BD3384B" w14:textId="77777777" w:rsidR="00DB2AAB" w:rsidRDefault="00DB2AAB" w:rsidP="00757C86">
            <w:pPr>
              <w:rPr>
                <w:b w:val="0"/>
                <w:bCs w:val="0"/>
              </w:rPr>
            </w:pPr>
          </w:p>
          <w:p w14:paraId="6A8E4C87" w14:textId="77777777" w:rsidR="00DB2AAB" w:rsidRDefault="00DB2AAB" w:rsidP="00757C86">
            <w:pPr>
              <w:rPr>
                <w:b w:val="0"/>
                <w:bCs w:val="0"/>
              </w:rPr>
            </w:pPr>
          </w:p>
          <w:p w14:paraId="75F69E30" w14:textId="21238411" w:rsidR="00DB2AAB" w:rsidRDefault="00DB2AAB" w:rsidP="00757C86"/>
        </w:tc>
        <w:tc>
          <w:tcPr>
            <w:tcW w:w="4536" w:type="dxa"/>
          </w:tcPr>
          <w:p w14:paraId="40B9568B" w14:textId="1C798AD1" w:rsidR="00DB2AAB" w:rsidRDefault="00DB2AAB" w:rsidP="003721B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The application of different tones/hues in order to replicate 3D form (in a wide range of media).</w:t>
            </w:r>
          </w:p>
          <w:p w14:paraId="21694FC8" w14:textId="09206389" w:rsidR="00DB2AAB" w:rsidRDefault="00DB2AAB" w:rsidP="003721B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An understanding of the implied symbolism of mark-making.</w:t>
            </w:r>
          </w:p>
          <w:p w14:paraId="3A973B89" w14:textId="3A14AC5B" w:rsidR="00DB2AAB" w:rsidRDefault="00DB2AAB" w:rsidP="003721B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Mapping out – lightly recording a first draft. </w:t>
            </w:r>
          </w:p>
          <w:p w14:paraId="60267383" w14:textId="7AD07B2E" w:rsidR="00DB2AAB" w:rsidRDefault="00DB2AAB" w:rsidP="003721B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Scaling up and down.</w:t>
            </w:r>
          </w:p>
          <w:p w14:paraId="6000A00E" w14:textId="117D96D1" w:rsidR="00DB2AAB" w:rsidRPr="00FC2FAB" w:rsidRDefault="00DB2AAB" w:rsidP="003721B6">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Skills of observing, reviewing and refining. </w:t>
            </w:r>
          </w:p>
        </w:tc>
        <w:tc>
          <w:tcPr>
            <w:tcW w:w="4678" w:type="dxa"/>
          </w:tcPr>
          <w:p w14:paraId="23509906" w14:textId="7494856B" w:rsidR="00DB2AAB" w:rsidRDefault="00DB2AAB" w:rsidP="003721B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660B5145" w14:textId="20EF1E4B" w:rsidR="00DB2AAB" w:rsidRDefault="00DB2AAB" w:rsidP="003721B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An understanding of the implied symbolism within the Formal Elements.</w:t>
            </w:r>
          </w:p>
          <w:p w14:paraId="482B5FB2" w14:textId="77777777" w:rsidR="00DB2AAB" w:rsidRPr="006E3099" w:rsidRDefault="00DB2AAB" w:rsidP="003721B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70B5B256" w14:textId="087B22BB" w:rsidR="00DB2AAB" w:rsidRDefault="00DB2AAB" w:rsidP="003721B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76F0161B" w14:textId="4F5BC254" w:rsidR="00DB2AAB" w:rsidRDefault="00DB2AAB" w:rsidP="003721B6">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13093026" w14:textId="5D69D61E" w:rsidR="00DB2AAB" w:rsidRPr="00125D6E" w:rsidRDefault="00DB2AAB" w:rsidP="00757C86">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4819" w:type="dxa"/>
          </w:tcPr>
          <w:p w14:paraId="19EB5753" w14:textId="62373D73" w:rsidR="00DB2AAB" w:rsidRDefault="00DB2AAB" w:rsidP="003721B6">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How to analyse artwork.</w:t>
            </w:r>
          </w:p>
          <w:p w14:paraId="59C80952" w14:textId="5A5E3FE8" w:rsidR="00DB2AAB" w:rsidRDefault="00DB2AAB" w:rsidP="003721B6">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3526C25D" w14:textId="77777777" w:rsidR="00DB2AAB" w:rsidRPr="006E3099" w:rsidRDefault="00DB2AAB" w:rsidP="003721B6">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2AFB28F4" w14:textId="77777777" w:rsidR="00DB2AAB" w:rsidRDefault="00DB2AAB" w:rsidP="003721B6">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005ED0D7" w14:textId="77777777" w:rsidR="00DB2AAB" w:rsidRDefault="00DB2AAB" w:rsidP="003721B6">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6288ED55" w14:textId="7EB391A1"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c>
          <w:tcPr>
            <w:tcW w:w="4253" w:type="dxa"/>
            <w:tcBorders>
              <w:right w:val="single" w:sz="4" w:space="0" w:color="auto"/>
            </w:tcBorders>
          </w:tcPr>
          <w:p w14:paraId="3456220E" w14:textId="303AA44E" w:rsidR="00DB2AAB"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enhanced skills.</w:t>
            </w:r>
          </w:p>
          <w:p w14:paraId="54BE225F" w14:textId="743A2427" w:rsidR="00DB2AAB"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to work with creative independence.</w:t>
            </w:r>
          </w:p>
          <w:p w14:paraId="67654A86" w14:textId="7E3AC8EA" w:rsidR="00DB2AAB"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continuous ‘review and refine’.  </w:t>
            </w:r>
          </w:p>
          <w:p w14:paraId="33E8F5E9" w14:textId="77777777" w:rsidR="00DB2AAB" w:rsidRPr="006E3099"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0B2EAF75" w14:textId="77777777" w:rsidR="00DB2AAB"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190DDDBE" w14:textId="77777777" w:rsidR="00DB2AAB" w:rsidRDefault="00DB2AAB" w:rsidP="003721B6">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3A05B351" w14:textId="2E873996"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r>
      <w:tr w:rsidR="00DB2AAB" w14:paraId="4E89435C" w14:textId="699D63FA" w:rsidTr="00DB2AA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4B87B9B2" w14:textId="77777777" w:rsidR="00DB2AAB" w:rsidRDefault="00DB2AAB" w:rsidP="00757C86">
            <w:pPr>
              <w:rPr>
                <w:b w:val="0"/>
                <w:bCs w:val="0"/>
              </w:rPr>
            </w:pPr>
            <w:r>
              <w:t>Key vocabulary pupil will know and learn</w:t>
            </w:r>
          </w:p>
          <w:p w14:paraId="5E2ED96A" w14:textId="77777777" w:rsidR="00DB2AAB" w:rsidRDefault="00DB2AAB" w:rsidP="00757C86">
            <w:pPr>
              <w:rPr>
                <w:b w:val="0"/>
                <w:bCs w:val="0"/>
              </w:rPr>
            </w:pPr>
          </w:p>
          <w:p w14:paraId="76823717" w14:textId="30EBB942" w:rsidR="00DB2AAB" w:rsidRDefault="00DB2AAB" w:rsidP="00757C86"/>
        </w:tc>
        <w:tc>
          <w:tcPr>
            <w:tcW w:w="4536" w:type="dxa"/>
          </w:tcPr>
          <w:p w14:paraId="7BE74DEE" w14:textId="49DFF318"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r>
              <w:t xml:space="preserve">Observing, shape, 2D, line, 3D, mapping out, blending, tonal scale, structure, form, shadows, highlights, mid tones, 2B-6B, gradation, realism. </w:t>
            </w:r>
          </w:p>
        </w:tc>
        <w:tc>
          <w:tcPr>
            <w:tcW w:w="4678" w:type="dxa"/>
          </w:tcPr>
          <w:p w14:paraId="73A5987F" w14:textId="51D19B92" w:rsidR="00DB2AAB" w:rsidRPr="00D86CFF" w:rsidRDefault="00DB2AAB" w:rsidP="00757C86">
            <w:pPr>
              <w:cnfStyle w:val="000000000000" w:firstRow="0" w:lastRow="0" w:firstColumn="0" w:lastColumn="0" w:oddVBand="0" w:evenVBand="0" w:oddHBand="0" w:evenHBand="0" w:firstRowFirstColumn="0" w:firstRowLastColumn="0" w:lastRowFirstColumn="0" w:lastRowLastColumn="0"/>
              <w:rPr>
                <w:sz w:val="20"/>
                <w:szCs w:val="20"/>
              </w:rPr>
            </w:pPr>
            <w:r>
              <w:t>Analysis, Formal Elements, subject matter, technique, colour scheme, mood, message, intent, influence, original, visual links.</w:t>
            </w:r>
          </w:p>
        </w:tc>
        <w:tc>
          <w:tcPr>
            <w:tcW w:w="4819" w:type="dxa"/>
          </w:tcPr>
          <w:p w14:paraId="32D835DA" w14:textId="344DA5A9"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r>
              <w:t>Analysis, review, refine, Formal Elements, experiment, composition, media, subject matter, technique, colour scheme, mood, message, intent, influence, original, visual links, culminate, appropriate, showcase.</w:t>
            </w:r>
          </w:p>
        </w:tc>
        <w:tc>
          <w:tcPr>
            <w:tcW w:w="4253" w:type="dxa"/>
            <w:tcBorders>
              <w:right w:val="single" w:sz="4" w:space="0" w:color="auto"/>
            </w:tcBorders>
          </w:tcPr>
          <w:p w14:paraId="2B96AD76" w14:textId="67749A7D"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r>
              <w:t>Analysis, review, refine, Formal Elements, culminate, appropriate, showcase.</w:t>
            </w:r>
          </w:p>
        </w:tc>
      </w:tr>
      <w:tr w:rsidR="00DB2AAB" w14:paraId="0B05F9B3" w14:textId="7540D327" w:rsidTr="00DB2AA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29A6470A" w14:textId="77777777" w:rsidR="00DB2AAB" w:rsidRDefault="00DB2AAB" w:rsidP="00757C86">
            <w:pPr>
              <w:rPr>
                <w:b w:val="0"/>
                <w:bCs w:val="0"/>
              </w:rPr>
            </w:pPr>
            <w:r>
              <w:t>Assessment activities</w:t>
            </w:r>
          </w:p>
          <w:p w14:paraId="7BFD703C" w14:textId="136D32EA" w:rsidR="00DB2AAB" w:rsidRDefault="00DB2AAB" w:rsidP="00757C86"/>
          <w:p w14:paraId="5F46EEA2" w14:textId="77777777" w:rsidR="00DB2AAB" w:rsidRDefault="00DB2AAB" w:rsidP="00757C86">
            <w:pPr>
              <w:rPr>
                <w:b w:val="0"/>
                <w:bCs w:val="0"/>
              </w:rPr>
            </w:pPr>
          </w:p>
          <w:p w14:paraId="02EA02CF" w14:textId="6B000CF1" w:rsidR="00DB2AAB" w:rsidRDefault="00DB2AAB" w:rsidP="00757C86"/>
        </w:tc>
        <w:tc>
          <w:tcPr>
            <w:tcW w:w="4536" w:type="dxa"/>
          </w:tcPr>
          <w:p w14:paraId="46821608" w14:textId="741B152A" w:rsidR="00DB2AAB" w:rsidRDefault="00DB2AAB" w:rsidP="003721B6">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7BF5C5CC" w14:textId="2C9F66C4" w:rsidR="00DB2AAB" w:rsidRDefault="00DB2AAB" w:rsidP="003721B6">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w:t>
            </w:r>
            <w:r>
              <w:t>may or may</w:t>
            </w:r>
            <w:r>
              <w:t xml:space="preserve"> not link to specific A.O.’s at this point</w:t>
            </w:r>
            <w:r>
              <w:t xml:space="preserve"> – it is very much dependent on the students individual progress</w:t>
            </w:r>
            <w:r>
              <w:t xml:space="preserve">). </w:t>
            </w:r>
          </w:p>
          <w:p w14:paraId="0889874E" w14:textId="038DF23E" w:rsidR="00DB2AAB" w:rsidRDefault="00DB2AAB" w:rsidP="003721B6">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20</w:t>
            </w:r>
            <w:r>
              <w:t>)</w:t>
            </w:r>
            <w:r>
              <w:t>.</w:t>
            </w:r>
          </w:p>
          <w:p w14:paraId="11784508" w14:textId="16AD71BF" w:rsidR="00DB2AAB" w:rsidRPr="00FC2FAB" w:rsidRDefault="00DB2AAB" w:rsidP="00757C86">
            <w:pPr>
              <w:pStyle w:val="ListParagraph"/>
              <w:cnfStyle w:val="000000100000" w:firstRow="0" w:lastRow="0" w:firstColumn="0" w:lastColumn="0" w:oddVBand="0" w:evenVBand="0" w:oddHBand="1" w:evenHBand="0" w:firstRowFirstColumn="0" w:firstRowLastColumn="0" w:lastRowFirstColumn="0" w:lastRowLastColumn="0"/>
            </w:pPr>
          </w:p>
        </w:tc>
        <w:tc>
          <w:tcPr>
            <w:tcW w:w="4678" w:type="dxa"/>
          </w:tcPr>
          <w:p w14:paraId="40CDECC8" w14:textId="73064C53" w:rsidR="00DB2AAB" w:rsidRDefault="00DB2AAB" w:rsidP="003721B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r>
              <w:t>– this will focus on students making appropriate personal progress against the lesson activity.</w:t>
            </w:r>
            <w:r>
              <w:t xml:space="preserve"> </w:t>
            </w:r>
          </w:p>
          <w:p w14:paraId="0B02799D" w14:textId="77777777" w:rsidR="00DB2AAB" w:rsidRDefault="00DB2AAB" w:rsidP="003721B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790028C4" w14:textId="77777777" w:rsidR="00DB2AAB" w:rsidRDefault="00DB2AAB" w:rsidP="003721B6">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lesson 20).</w:t>
            </w:r>
          </w:p>
          <w:p w14:paraId="4DFCF4D5" w14:textId="1840DA46" w:rsidR="00DB2AAB" w:rsidRPr="00F46750" w:rsidRDefault="00DB2AAB" w:rsidP="00155A4C">
            <w:pPr>
              <w:pStyle w:val="ListParagraph"/>
              <w:cnfStyle w:val="000000100000" w:firstRow="0" w:lastRow="0" w:firstColumn="0" w:lastColumn="0" w:oddVBand="0" w:evenVBand="0" w:oddHBand="1" w:evenHBand="0" w:firstRowFirstColumn="0" w:firstRowLastColumn="0" w:lastRowFirstColumn="0" w:lastRowLastColumn="0"/>
            </w:pPr>
          </w:p>
        </w:tc>
        <w:tc>
          <w:tcPr>
            <w:tcW w:w="4819" w:type="dxa"/>
          </w:tcPr>
          <w:p w14:paraId="68B4A87E" w14:textId="664E6043" w:rsidR="00DB2AAB" w:rsidRDefault="00DB2AAB" w:rsidP="003721B6">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r>
              <w:t>– this will focus on students making appropriate personal progress against the lesson activity.</w:t>
            </w:r>
            <w:r>
              <w:t xml:space="preserve"> </w:t>
            </w:r>
          </w:p>
          <w:p w14:paraId="37095792" w14:textId="77777777" w:rsidR="00DB2AAB" w:rsidRDefault="00DB2AAB" w:rsidP="003721B6">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7C714EE8" w14:textId="77777777" w:rsidR="00DB2AAB" w:rsidRDefault="00DB2AAB" w:rsidP="003721B6">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Holistic summative assessment will take place once all 4 assessment objectives have been explored (around lesson 20).</w:t>
            </w:r>
          </w:p>
          <w:p w14:paraId="7C4980AB" w14:textId="1628D1E7" w:rsidR="00DB2AAB" w:rsidRPr="00FC2FAB" w:rsidRDefault="00DB2AAB" w:rsidP="00155A4C">
            <w:pPr>
              <w:pStyle w:val="ListParagraph"/>
              <w:cnfStyle w:val="000000100000" w:firstRow="0" w:lastRow="0" w:firstColumn="0" w:lastColumn="0" w:oddVBand="0" w:evenVBand="0" w:oddHBand="1" w:evenHBand="0" w:firstRowFirstColumn="0" w:firstRowLastColumn="0" w:lastRowFirstColumn="0" w:lastRowLastColumn="0"/>
            </w:pPr>
          </w:p>
        </w:tc>
        <w:tc>
          <w:tcPr>
            <w:tcW w:w="4253" w:type="dxa"/>
            <w:tcBorders>
              <w:right w:val="single" w:sz="4" w:space="0" w:color="auto"/>
            </w:tcBorders>
          </w:tcPr>
          <w:p w14:paraId="22ED8866" w14:textId="679742BA" w:rsidR="00DB2AAB" w:rsidRDefault="00DB2AAB" w:rsidP="003721B6">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w:t>
            </w:r>
            <w:r>
              <w:t>– this will focus on students making appropriate personal progress against the lesson activity.</w:t>
            </w:r>
            <w:r>
              <w:t xml:space="preserve"> </w:t>
            </w:r>
          </w:p>
          <w:p w14:paraId="1F829FC8" w14:textId="77777777" w:rsidR="00DB2AAB" w:rsidRDefault="00DB2AAB" w:rsidP="003721B6">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71386E01" w14:textId="50A86699" w:rsidR="00DB2AAB" w:rsidRDefault="00DB2AAB" w:rsidP="003721B6">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w:t>
            </w:r>
            <w:r w:rsidR="003721B6">
              <w:t xml:space="preserve">(against </w:t>
            </w:r>
            <w:r>
              <w:t>all 4 assessment objectives</w:t>
            </w:r>
            <w:r w:rsidR="003721B6">
              <w:t>)</w:t>
            </w:r>
            <w:r>
              <w:t xml:space="preserve"> </w:t>
            </w:r>
            <w:r w:rsidR="003721B6">
              <w:t xml:space="preserve">and scores should grow upwards as the work progresses.  </w:t>
            </w:r>
            <w:r>
              <w:t xml:space="preserve"> </w:t>
            </w:r>
          </w:p>
          <w:p w14:paraId="2ADA128A" w14:textId="21ED1671" w:rsidR="00DB2AAB" w:rsidRPr="00FC2FAB" w:rsidRDefault="00DB2AAB" w:rsidP="00155A4C">
            <w:pPr>
              <w:pStyle w:val="ListParagraph"/>
              <w:cnfStyle w:val="000000100000" w:firstRow="0" w:lastRow="0" w:firstColumn="0" w:lastColumn="0" w:oddVBand="0" w:evenVBand="0" w:oddHBand="1" w:evenHBand="0" w:firstRowFirstColumn="0" w:firstRowLastColumn="0" w:lastRowFirstColumn="0" w:lastRowLastColumn="0"/>
            </w:pPr>
          </w:p>
        </w:tc>
      </w:tr>
      <w:tr w:rsidR="00DB2AAB" w14:paraId="556A966E" w14:textId="12323968" w:rsidTr="00DB2AAB">
        <w:trPr>
          <w:trHeight w:val="460"/>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39CD1A5F" w14:textId="77777777" w:rsidR="00DB2AAB" w:rsidRDefault="00DB2AAB" w:rsidP="00757C86">
            <w:pPr>
              <w:rPr>
                <w:b w:val="0"/>
                <w:bCs w:val="0"/>
              </w:rPr>
            </w:pPr>
            <w:r>
              <w:t>Resources available</w:t>
            </w:r>
          </w:p>
          <w:p w14:paraId="2B5CEE4B" w14:textId="77777777" w:rsidR="00DB2AAB" w:rsidRDefault="00DB2AAB" w:rsidP="00757C86">
            <w:pPr>
              <w:rPr>
                <w:b w:val="0"/>
                <w:bCs w:val="0"/>
              </w:rPr>
            </w:pPr>
          </w:p>
          <w:p w14:paraId="3F1B3FD9" w14:textId="77777777" w:rsidR="00DB2AAB" w:rsidRDefault="00DB2AAB" w:rsidP="00757C86">
            <w:pPr>
              <w:rPr>
                <w:b w:val="0"/>
                <w:bCs w:val="0"/>
              </w:rPr>
            </w:pPr>
          </w:p>
          <w:p w14:paraId="7F48F907" w14:textId="272E87C4" w:rsidR="00DB2AAB" w:rsidRDefault="00DB2AAB" w:rsidP="00757C86"/>
        </w:tc>
        <w:tc>
          <w:tcPr>
            <w:tcW w:w="4536" w:type="dxa"/>
          </w:tcPr>
          <w:p w14:paraId="4196764D" w14:textId="60C9E97B"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hyperlink r:id="rId11" w:history="1">
              <w:r w:rsidRPr="00846350">
                <w:rPr>
                  <w:rStyle w:val="Hyperlink"/>
                </w:rPr>
                <w:t>YouTube videos to support skill development.</w:t>
              </w:r>
            </w:hyperlink>
            <w:r>
              <w:t xml:space="preserve"> </w:t>
            </w:r>
          </w:p>
        </w:tc>
        <w:tc>
          <w:tcPr>
            <w:tcW w:w="4678" w:type="dxa"/>
          </w:tcPr>
          <w:p w14:paraId="1BBDEFCA" w14:textId="77777777" w:rsidR="00DB2AAB"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2" w:history="1">
              <w:r w:rsidRPr="003455B6">
                <w:rPr>
                  <w:rStyle w:val="Hyperlink"/>
                  <w:sz w:val="24"/>
                  <w:szCs w:val="24"/>
                </w:rPr>
                <w:t>YouTube sketchbook ‘walk through’</w:t>
              </w:r>
            </w:hyperlink>
          </w:p>
          <w:p w14:paraId="444530BA" w14:textId="0B9A7398" w:rsidR="00DB2AAB" w:rsidRPr="003455B6"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3" w:history="1">
              <w:r w:rsidRPr="003455B6">
                <w:rPr>
                  <w:rStyle w:val="Hyperlink"/>
                  <w:sz w:val="24"/>
                  <w:szCs w:val="24"/>
                </w:rPr>
                <w:t>YouTube sketchbook walk through</w:t>
              </w:r>
            </w:hyperlink>
          </w:p>
        </w:tc>
        <w:tc>
          <w:tcPr>
            <w:tcW w:w="4819" w:type="dxa"/>
          </w:tcPr>
          <w:p w14:paraId="39AE9D08" w14:textId="77777777" w:rsidR="00DB2AAB"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4" w:history="1">
              <w:r w:rsidRPr="003455B6">
                <w:rPr>
                  <w:rStyle w:val="Hyperlink"/>
                  <w:sz w:val="24"/>
                  <w:szCs w:val="24"/>
                </w:rPr>
                <w:t>YouTube sketchbook ‘walk through’</w:t>
              </w:r>
            </w:hyperlink>
          </w:p>
          <w:p w14:paraId="6A598CE2" w14:textId="3AC4B9DE" w:rsidR="00DB2AAB"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5"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2D6B37B9" w14:textId="585C5C9B" w:rsidR="00DB2AAB" w:rsidRPr="00F46750" w:rsidRDefault="00DB2AAB" w:rsidP="00757C86">
            <w:pPr>
              <w:cnfStyle w:val="000000000000" w:firstRow="0" w:lastRow="0" w:firstColumn="0" w:lastColumn="0" w:oddVBand="0" w:evenVBand="0" w:oddHBand="0" w:evenHBand="0" w:firstRowFirstColumn="0" w:firstRowLastColumn="0" w:lastRowFirstColumn="0" w:lastRowLastColumn="0"/>
            </w:pPr>
            <w:hyperlink r:id="rId16" w:history="1">
              <w:r w:rsidRPr="00D84F0B">
                <w:rPr>
                  <w:rStyle w:val="Hyperlink"/>
                </w:rPr>
                <w:t>Student Art Guide</w:t>
              </w:r>
            </w:hyperlink>
          </w:p>
        </w:tc>
        <w:tc>
          <w:tcPr>
            <w:tcW w:w="4253" w:type="dxa"/>
            <w:tcBorders>
              <w:right w:val="single" w:sz="4" w:space="0" w:color="auto"/>
            </w:tcBorders>
          </w:tcPr>
          <w:p w14:paraId="572A5247" w14:textId="77777777" w:rsidR="00DB2AAB"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7" w:history="1">
              <w:r w:rsidRPr="003455B6">
                <w:rPr>
                  <w:rStyle w:val="Hyperlink"/>
                  <w:sz w:val="24"/>
                  <w:szCs w:val="24"/>
                </w:rPr>
                <w:t>YouTube sketchbook ‘walk through’</w:t>
              </w:r>
            </w:hyperlink>
          </w:p>
          <w:p w14:paraId="0DA34038" w14:textId="77777777" w:rsidR="00DB2AAB" w:rsidRDefault="00DB2AAB" w:rsidP="00757C86">
            <w:pPr>
              <w:cnfStyle w:val="000000000000" w:firstRow="0" w:lastRow="0" w:firstColumn="0" w:lastColumn="0" w:oddVBand="0" w:evenVBand="0" w:oddHBand="0" w:evenHBand="0" w:firstRowFirstColumn="0" w:firstRowLastColumn="0" w:lastRowFirstColumn="0" w:lastRowLastColumn="0"/>
              <w:rPr>
                <w:sz w:val="24"/>
                <w:szCs w:val="24"/>
              </w:rPr>
            </w:pPr>
            <w:hyperlink r:id="rId18"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05457A1E" w14:textId="4AE36754" w:rsidR="00DB2AAB" w:rsidRPr="00FC2FAB" w:rsidRDefault="00DB2AAB" w:rsidP="00757C86">
            <w:pPr>
              <w:cnfStyle w:val="000000000000" w:firstRow="0" w:lastRow="0" w:firstColumn="0" w:lastColumn="0" w:oddVBand="0" w:evenVBand="0" w:oddHBand="0" w:evenHBand="0" w:firstRowFirstColumn="0" w:firstRowLastColumn="0" w:lastRowFirstColumn="0" w:lastRowLastColumn="0"/>
            </w:pPr>
            <w:hyperlink r:id="rId19" w:history="1">
              <w:r w:rsidRPr="00D84F0B">
                <w:rPr>
                  <w:rStyle w:val="Hyperlink"/>
                </w:rPr>
                <w:t>Student Art Guide</w:t>
              </w:r>
            </w:hyperlink>
          </w:p>
        </w:tc>
      </w:tr>
      <w:tr w:rsidR="00DB2AAB" w14:paraId="3D947E55" w14:textId="0DFE8166" w:rsidTr="00DB2AAB">
        <w:trPr>
          <w:cnfStyle w:val="000000100000" w:firstRow="0" w:lastRow="0" w:firstColumn="0" w:lastColumn="0" w:oddVBand="0" w:evenVBand="0" w:oddHBand="1" w:evenHBand="0" w:firstRowFirstColumn="0" w:firstRowLastColumn="0" w:lastRowFirstColumn="0" w:lastRowLastColumn="0"/>
          <w:trHeight w:val="101"/>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tcPr>
          <w:p w14:paraId="5ADF2A50" w14:textId="2F24A452" w:rsidR="00DB2AAB" w:rsidRDefault="00DB2AAB" w:rsidP="00757C86">
            <w:pPr>
              <w:rPr>
                <w:bCs w:val="0"/>
              </w:rPr>
            </w:pPr>
            <w:r w:rsidRPr="000A4E54">
              <w:rPr>
                <w:b w:val="0"/>
              </w:rPr>
              <w:t>Notes</w:t>
            </w:r>
          </w:p>
          <w:p w14:paraId="2BC0B6A8" w14:textId="77777777" w:rsidR="00DB2AAB" w:rsidRPr="000A4E54" w:rsidRDefault="00DB2AAB" w:rsidP="00757C86">
            <w:pPr>
              <w:rPr>
                <w:b w:val="0"/>
                <w:bCs w:val="0"/>
              </w:rPr>
            </w:pPr>
          </w:p>
          <w:p w14:paraId="205F3E4E" w14:textId="77777777" w:rsidR="00DB2AAB" w:rsidRDefault="00DB2AAB" w:rsidP="00757C86">
            <w:pPr>
              <w:rPr>
                <w:b w:val="0"/>
                <w:bCs w:val="0"/>
              </w:rPr>
            </w:pPr>
            <w:r>
              <w:t>Why this topic is important…</w:t>
            </w:r>
          </w:p>
          <w:p w14:paraId="58FA1875" w14:textId="1A433BF1" w:rsidR="00DB2AAB" w:rsidRDefault="00DB2AAB" w:rsidP="00757C86"/>
        </w:tc>
        <w:tc>
          <w:tcPr>
            <w:tcW w:w="4536" w:type="dxa"/>
          </w:tcPr>
          <w:p w14:paraId="53E51526" w14:textId="44D09E9E"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tonal observational drawing – it is important for the students to further master drawing skills needed for success. </w:t>
            </w:r>
          </w:p>
          <w:p w14:paraId="6B28BDD6" w14:textId="53279691"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This topic allows students to explore prolonged observational drawing – skills of ‘review and refine’.</w:t>
            </w:r>
          </w:p>
          <w:p w14:paraId="0D8927E9" w14:textId="7E5CC5EE"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The ability to understand how to utilise tonal qualities extends into a vast array of art production, therefore success in this area is the key to success in other areas.  </w:t>
            </w:r>
            <w:bookmarkStart w:id="0" w:name="_GoBack"/>
            <w:bookmarkEnd w:id="0"/>
          </w:p>
        </w:tc>
        <w:tc>
          <w:tcPr>
            <w:tcW w:w="4678" w:type="dxa"/>
          </w:tcPr>
          <w:p w14:paraId="35DB5F34" w14:textId="77777777" w:rsidR="00DB2AAB" w:rsidRDefault="00DB2AAB" w:rsidP="003721B6">
            <w:pPr>
              <w:pStyle w:val="ListParagraph"/>
              <w:numPr>
                <w:ilvl w:val="0"/>
                <w:numId w:val="17"/>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that is influenced by others. It is important for the students to further master their understanding of influence as opposed to a pastiche or copy. </w:t>
            </w:r>
          </w:p>
          <w:p w14:paraId="581BB8DD" w14:textId="10C2D5CB"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This topic allows students to create artworks over a prolonged period – skills of ‘review and refine’.</w:t>
            </w:r>
          </w:p>
          <w:p w14:paraId="61CCBC3B" w14:textId="4303175D" w:rsidR="00DB2AAB" w:rsidRPr="00D84F0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rPr>
                <w:sz w:val="20"/>
                <w:szCs w:val="20"/>
              </w:rPr>
            </w:pPr>
            <w:r>
              <w:t xml:space="preserve">The ability to understand how to utilise the Formal Elements effectively; success in this area is the key to success in other assessment areas.  </w:t>
            </w:r>
          </w:p>
        </w:tc>
        <w:tc>
          <w:tcPr>
            <w:tcW w:w="4819" w:type="dxa"/>
          </w:tcPr>
          <w:p w14:paraId="4574B41B" w14:textId="15FE12CD"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 xml:space="preserve">This topic builds upon the student’s previous exploration into responding artwork that is influenced by others by requiring them to develop their own ideas. It is important for the students to explore </w:t>
            </w:r>
            <w:r>
              <w:lastRenderedPageBreak/>
              <w:t xml:space="preserve">the process of ‘review and refine’ in order for them to drive their own improvements. </w:t>
            </w:r>
          </w:p>
          <w:p w14:paraId="140D80CF" w14:textId="03DC24ED"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065E122E" w14:textId="65134D5A" w:rsidR="00DB2AAB" w:rsidRPr="00FC2F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c>
          <w:tcPr>
            <w:tcW w:w="4253" w:type="dxa"/>
            <w:tcBorders>
              <w:right w:val="single" w:sz="4" w:space="0" w:color="auto"/>
            </w:tcBorders>
          </w:tcPr>
          <w:p w14:paraId="2BCB2798" w14:textId="77777777" w:rsidR="00DB2AAB" w:rsidRDefault="00DB2AAB" w:rsidP="003721B6">
            <w:pPr>
              <w:pStyle w:val="ListParagraph"/>
              <w:numPr>
                <w:ilvl w:val="0"/>
                <w:numId w:val="17"/>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lastRenderedPageBreak/>
              <w:t>This topic builds upon the student’s previous exploration into the process of ‘review and refine’. It requires them to create a final outcome in order for them to resolve and culminate their project journey appropriately.</w:t>
            </w:r>
          </w:p>
          <w:p w14:paraId="1E2C922D" w14:textId="4BDA0265" w:rsidR="00DB2A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lastRenderedPageBreak/>
              <w:t>This topic allows students to create artworks over a prolonged period to showcase their ‘best’ skills.</w:t>
            </w:r>
          </w:p>
          <w:p w14:paraId="61EC3405" w14:textId="2EF0899D" w:rsidR="00DB2AAB" w:rsidRPr="00FC2FAB" w:rsidRDefault="00DB2AAB" w:rsidP="003721B6">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The ability to understand how to utilise the Formal Elements effectively; success in this area is the key to success in other assessment areas.</w:t>
            </w:r>
          </w:p>
        </w:tc>
      </w:tr>
    </w:tbl>
    <w:p w14:paraId="7519E960" w14:textId="757A3321" w:rsidR="00FC2FAB" w:rsidRDefault="00FC2FAB" w:rsidP="00FC2FAB"/>
    <w:p w14:paraId="6C086781" w14:textId="77777777" w:rsidR="004F1365" w:rsidRDefault="004F1365" w:rsidP="00FC2FAB"/>
    <w:sectPr w:rsidR="004F1365" w:rsidSect="000A4E54">
      <w:footerReference w:type="default" r:id="rId2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2788F"/>
    <w:multiLevelType w:val="hybridMultilevel"/>
    <w:tmpl w:val="5F0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5B1686"/>
    <w:multiLevelType w:val="hybridMultilevel"/>
    <w:tmpl w:val="A9964C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157BB"/>
    <w:multiLevelType w:val="hybridMultilevel"/>
    <w:tmpl w:val="D804C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9A1E5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7"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84316"/>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7"/>
  </w:num>
  <w:num w:numId="3">
    <w:abstractNumId w:val="12"/>
  </w:num>
  <w:num w:numId="4">
    <w:abstractNumId w:val="5"/>
  </w:num>
  <w:num w:numId="5">
    <w:abstractNumId w:val="11"/>
  </w:num>
  <w:num w:numId="6">
    <w:abstractNumId w:val="13"/>
  </w:num>
  <w:num w:numId="7">
    <w:abstractNumId w:val="16"/>
  </w:num>
  <w:num w:numId="8">
    <w:abstractNumId w:val="6"/>
  </w:num>
  <w:num w:numId="9">
    <w:abstractNumId w:val="3"/>
  </w:num>
  <w:num w:numId="10">
    <w:abstractNumId w:val="14"/>
  </w:num>
  <w:num w:numId="11">
    <w:abstractNumId w:val="8"/>
  </w:num>
  <w:num w:numId="12">
    <w:abstractNumId w:val="4"/>
  </w:num>
  <w:num w:numId="13">
    <w:abstractNumId w:val="0"/>
  </w:num>
  <w:num w:numId="14">
    <w:abstractNumId w:val="10"/>
  </w:num>
  <w:num w:numId="15">
    <w:abstractNumId w:val="9"/>
  </w:num>
  <w:num w:numId="16">
    <w:abstractNumId w:val="2"/>
  </w:num>
  <w:num w:numId="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75927"/>
    <w:rsid w:val="000A4E54"/>
    <w:rsid w:val="000B2C1D"/>
    <w:rsid w:val="000C68D5"/>
    <w:rsid w:val="000D1ABD"/>
    <w:rsid w:val="000E0515"/>
    <w:rsid w:val="000F4C5B"/>
    <w:rsid w:val="00113014"/>
    <w:rsid w:val="00125D6E"/>
    <w:rsid w:val="0013496A"/>
    <w:rsid w:val="001551B0"/>
    <w:rsid w:val="00155A4C"/>
    <w:rsid w:val="00164D56"/>
    <w:rsid w:val="0017612E"/>
    <w:rsid w:val="0018372C"/>
    <w:rsid w:val="001F3CC3"/>
    <w:rsid w:val="001F5416"/>
    <w:rsid w:val="00202EE3"/>
    <w:rsid w:val="0020399B"/>
    <w:rsid w:val="00231BB7"/>
    <w:rsid w:val="002475CF"/>
    <w:rsid w:val="0027173A"/>
    <w:rsid w:val="002D3C9C"/>
    <w:rsid w:val="002E5587"/>
    <w:rsid w:val="00311588"/>
    <w:rsid w:val="003455B6"/>
    <w:rsid w:val="003721B6"/>
    <w:rsid w:val="0038346C"/>
    <w:rsid w:val="003A439E"/>
    <w:rsid w:val="003B1EC3"/>
    <w:rsid w:val="0044053C"/>
    <w:rsid w:val="00485B81"/>
    <w:rsid w:val="004A309A"/>
    <w:rsid w:val="004A33D9"/>
    <w:rsid w:val="004E7EAA"/>
    <w:rsid w:val="004F1365"/>
    <w:rsid w:val="004F43F6"/>
    <w:rsid w:val="00572E2E"/>
    <w:rsid w:val="005B4C33"/>
    <w:rsid w:val="006061EC"/>
    <w:rsid w:val="006422EC"/>
    <w:rsid w:val="00643BA5"/>
    <w:rsid w:val="00673E3A"/>
    <w:rsid w:val="006742F7"/>
    <w:rsid w:val="006D3263"/>
    <w:rsid w:val="006E3099"/>
    <w:rsid w:val="00724CAB"/>
    <w:rsid w:val="0074330D"/>
    <w:rsid w:val="00745207"/>
    <w:rsid w:val="007468A2"/>
    <w:rsid w:val="00757C86"/>
    <w:rsid w:val="00761D73"/>
    <w:rsid w:val="00781124"/>
    <w:rsid w:val="007A612C"/>
    <w:rsid w:val="00823309"/>
    <w:rsid w:val="00846350"/>
    <w:rsid w:val="00850A3A"/>
    <w:rsid w:val="00856028"/>
    <w:rsid w:val="008A70D5"/>
    <w:rsid w:val="008A79D2"/>
    <w:rsid w:val="008A7E3F"/>
    <w:rsid w:val="008B442F"/>
    <w:rsid w:val="008B6AE1"/>
    <w:rsid w:val="009D5AE6"/>
    <w:rsid w:val="009E19BA"/>
    <w:rsid w:val="00A11B9E"/>
    <w:rsid w:val="00A315CF"/>
    <w:rsid w:val="00A342F0"/>
    <w:rsid w:val="00A61A6E"/>
    <w:rsid w:val="00AD2CFD"/>
    <w:rsid w:val="00AE6899"/>
    <w:rsid w:val="00B17099"/>
    <w:rsid w:val="00B20427"/>
    <w:rsid w:val="00B34E0C"/>
    <w:rsid w:val="00B61070"/>
    <w:rsid w:val="00B667DC"/>
    <w:rsid w:val="00BA7B1E"/>
    <w:rsid w:val="00BB40B8"/>
    <w:rsid w:val="00BC516B"/>
    <w:rsid w:val="00C266C8"/>
    <w:rsid w:val="00C357ED"/>
    <w:rsid w:val="00CD1790"/>
    <w:rsid w:val="00CF71D1"/>
    <w:rsid w:val="00D10434"/>
    <w:rsid w:val="00D1690B"/>
    <w:rsid w:val="00D177F4"/>
    <w:rsid w:val="00D26331"/>
    <w:rsid w:val="00D84F0B"/>
    <w:rsid w:val="00D86CFF"/>
    <w:rsid w:val="00DA2965"/>
    <w:rsid w:val="00DB2AAB"/>
    <w:rsid w:val="00DE6A1C"/>
    <w:rsid w:val="00DE6D42"/>
    <w:rsid w:val="00DF2370"/>
    <w:rsid w:val="00E24FC4"/>
    <w:rsid w:val="00E8561E"/>
    <w:rsid w:val="00EE0E96"/>
    <w:rsid w:val="00F058BA"/>
    <w:rsid w:val="00F118D3"/>
    <w:rsid w:val="00F40E58"/>
    <w:rsid w:val="00F46750"/>
    <w:rsid w:val="00F76B29"/>
    <w:rsid w:val="00FA1213"/>
    <w:rsid w:val="00FC2FAB"/>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W6UGxVJv9F4" TargetMode="External"/><Relationship Id="rId18" Type="http://schemas.openxmlformats.org/officeDocument/2006/relationships/hyperlink" Target="https://www.youtube.com/watch?v=W6UGxVJv9F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youtube.com/watch?v=WIY5irSOr28" TargetMode="External"/><Relationship Id="rId17" Type="http://schemas.openxmlformats.org/officeDocument/2006/relationships/hyperlink" Target="https://www.youtube.com/watch?v=WIY5irSOr28" TargetMode="External"/><Relationship Id="rId2" Type="http://schemas.openxmlformats.org/officeDocument/2006/relationships/customXml" Target="../customXml/item2.xml"/><Relationship Id="rId16" Type="http://schemas.openxmlformats.org/officeDocument/2006/relationships/hyperlink" Target="https://www.studentartguide.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search?q=you+tube+tonal+drawing+tutorials&amp;tbm=isch&amp;ved=2ahUKEwiF6saeycP0AhUEhXMKHWUUC2oQ2-cCegQIABAA&amp;oq=you+tube+tonal+drawing+tutorials&amp;gs_lcp=CgNpbWcQAzoHCCMQ7wMQJ1DJBVicCmDODmgAcAB4AIABaogBhgWSAQM1LjKYAQCgAQGqAQtnd3Mtd2l6LWltZ8ABAQ&amp;sclient=img&amp;ei=uOynYYWuHISKzgPlqKzQBg&amp;bih=657&amp;biw=1366" TargetMode="External"/><Relationship Id="rId5" Type="http://schemas.openxmlformats.org/officeDocument/2006/relationships/styles" Target="styles.xml"/><Relationship Id="rId15" Type="http://schemas.openxmlformats.org/officeDocument/2006/relationships/hyperlink" Target="https://www.youtube.com/watch?v=W6UGxVJv9F4" TargetMode="External"/><Relationship Id="rId10" Type="http://schemas.openxmlformats.org/officeDocument/2006/relationships/image" Target="media/image1.png"/><Relationship Id="rId19" Type="http://schemas.openxmlformats.org/officeDocument/2006/relationships/hyperlink" Target="https://www.studentartguid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WIY5irSOr2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www.w3.org/XML/1998/namespace"/>
    <ds:schemaRef ds:uri="http://purl.org/dc/dcmitype/"/>
    <ds:schemaRef ds:uri="http://schemas.microsoft.com/office/2006/documentManagement/types"/>
    <ds:schemaRef ds:uri="http://purl.org/dc/terms/"/>
    <ds:schemaRef ds:uri="http://purl.org/dc/elements/1.1/"/>
    <ds:schemaRef ds:uri="6095e2ef-9582-4a15-9f8b-228fb12e72e5"/>
    <ds:schemaRef ds:uri="http://schemas.microsoft.com/office/infopath/2007/PartnerControls"/>
    <ds:schemaRef ds:uri="http://schemas.openxmlformats.org/package/2006/metadata/core-properties"/>
    <ds:schemaRef ds:uri="f5438901-017a-41c0-bb01-ef9492b40ab6"/>
    <ds:schemaRef ds:uri="http://schemas.microsoft.com/office/2006/metadata/properties"/>
  </ds:schemaRefs>
</ds:datastoreItem>
</file>

<file path=customXml/itemProps2.xml><?xml version="1.0" encoding="utf-8"?>
<ds:datastoreItem xmlns:ds="http://schemas.openxmlformats.org/officeDocument/2006/customXml" ds:itemID="{FB7A05E0-6081-4C6F-A6B5-1FF588AD1B81}"/>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1814</Words>
  <Characters>10340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2022-06-27T10:42:00Z</dcterms:created>
  <dcterms:modified xsi:type="dcterms:W3CDTF">2022-06-27T10:42:00Z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