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ABAF" w14:textId="073290AA" w:rsidR="000A4E54" w:rsidRDefault="000A4E54" w:rsidP="000A4E54">
      <w:pPr>
        <w:jc w:val="right"/>
      </w:pPr>
      <w:r>
        <w:rPr>
          <w:noProof/>
          <w:lang w:eastAsia="en-GB"/>
        </w:rPr>
        <w:drawing>
          <wp:inline distT="0" distB="0" distL="0" distR="0" wp14:anchorId="39E4725F" wp14:editId="4F47D016">
            <wp:extent cx="2000250" cy="6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669008"/>
                    </a:xfrm>
                    <a:prstGeom prst="rect">
                      <a:avLst/>
                    </a:prstGeom>
                  </pic:spPr>
                </pic:pic>
              </a:graphicData>
            </a:graphic>
          </wp:inline>
        </w:drawing>
      </w:r>
    </w:p>
    <w:p w14:paraId="101513AA" w14:textId="61CF9193" w:rsidR="00FC2FAB" w:rsidRDefault="00FC2FAB">
      <w:r>
        <w:t>Share Multi Academy Trust</w:t>
      </w:r>
    </w:p>
    <w:p w14:paraId="13A025D8" w14:textId="1BB8C5E5" w:rsidR="00CD1790" w:rsidRDefault="00FC2FAB">
      <w:r>
        <w:t>Curriculum Planning Template</w:t>
      </w:r>
    </w:p>
    <w:p w14:paraId="1A8C9B5D" w14:textId="1F3108F7" w:rsidR="002475CF" w:rsidRDefault="002475CF"/>
    <w:tbl>
      <w:tblPr>
        <w:tblStyle w:val="GridTable4"/>
        <w:tblW w:w="0" w:type="auto"/>
        <w:tblLook w:val="04A0" w:firstRow="1" w:lastRow="0" w:firstColumn="1" w:lastColumn="0" w:noHBand="0" w:noVBand="1"/>
      </w:tblPr>
      <w:tblGrid>
        <w:gridCol w:w="1129"/>
        <w:gridCol w:w="2552"/>
        <w:gridCol w:w="709"/>
        <w:gridCol w:w="2126"/>
        <w:gridCol w:w="1276"/>
        <w:gridCol w:w="1417"/>
      </w:tblGrid>
      <w:tr w:rsidR="002475CF" w:rsidRPr="002475CF" w14:paraId="50BBD655" w14:textId="2999313B" w:rsidTr="4B627C9E">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129" w:type="dxa"/>
          </w:tcPr>
          <w:p w14:paraId="28400F29" w14:textId="77777777" w:rsidR="002475CF" w:rsidRPr="002475CF" w:rsidRDefault="002475CF" w:rsidP="00597073">
            <w:pPr>
              <w:rPr>
                <w:color w:val="E7E6E6" w:themeColor="background2"/>
              </w:rPr>
            </w:pPr>
            <w:r w:rsidRPr="002475CF">
              <w:rPr>
                <w:color w:val="E7E6E6" w:themeColor="background2"/>
              </w:rPr>
              <w:t>Subject:</w:t>
            </w:r>
          </w:p>
        </w:tc>
        <w:tc>
          <w:tcPr>
            <w:tcW w:w="2552" w:type="dxa"/>
          </w:tcPr>
          <w:p w14:paraId="572DE178" w14:textId="3C8938DF" w:rsidR="002475CF" w:rsidRPr="002475CF" w:rsidRDefault="66642981" w:rsidP="00597073">
            <w:pPr>
              <w:cnfStyle w:val="100000000000" w:firstRow="1" w:lastRow="0" w:firstColumn="0" w:lastColumn="0" w:oddVBand="0" w:evenVBand="0" w:oddHBand="0" w:evenHBand="0" w:firstRowFirstColumn="0" w:firstRowLastColumn="0" w:lastRowFirstColumn="0" w:lastRowLastColumn="0"/>
            </w:pPr>
            <w:r>
              <w:t>Maths</w:t>
            </w:r>
          </w:p>
        </w:tc>
        <w:tc>
          <w:tcPr>
            <w:tcW w:w="709" w:type="dxa"/>
          </w:tcPr>
          <w:p w14:paraId="162FAC83" w14:textId="77777777"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Year</w:t>
            </w:r>
          </w:p>
        </w:tc>
        <w:tc>
          <w:tcPr>
            <w:tcW w:w="2126" w:type="dxa"/>
          </w:tcPr>
          <w:p w14:paraId="3DF9D0FE" w14:textId="05E10BC9" w:rsidR="002475CF" w:rsidRPr="002475CF" w:rsidRDefault="002E67DB" w:rsidP="00597073">
            <w:pPr>
              <w:cnfStyle w:val="100000000000" w:firstRow="1" w:lastRow="0" w:firstColumn="0" w:lastColumn="0" w:oddVBand="0" w:evenVBand="0" w:oddHBand="0" w:evenHBand="0" w:firstRowFirstColumn="0" w:firstRowLastColumn="0" w:lastRowFirstColumn="0" w:lastRowLastColumn="0"/>
            </w:pPr>
            <w:r>
              <w:t>10</w:t>
            </w:r>
          </w:p>
        </w:tc>
        <w:tc>
          <w:tcPr>
            <w:tcW w:w="1276" w:type="dxa"/>
          </w:tcPr>
          <w:p w14:paraId="33D36AFA" w14:textId="6FDA30B1" w:rsidR="002475CF" w:rsidRPr="002475CF" w:rsidRDefault="002475CF" w:rsidP="00597073">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2475CF">
              <w:rPr>
                <w:color w:val="E7E6E6" w:themeColor="background2"/>
              </w:rPr>
              <w:t xml:space="preserve">Ability </w:t>
            </w:r>
          </w:p>
        </w:tc>
        <w:tc>
          <w:tcPr>
            <w:tcW w:w="1417" w:type="dxa"/>
          </w:tcPr>
          <w:p w14:paraId="75027CB2" w14:textId="0CD4C6F4" w:rsidR="002475CF" w:rsidRPr="002475CF" w:rsidRDefault="00DD0F1C" w:rsidP="00597073">
            <w:pPr>
              <w:cnfStyle w:val="100000000000" w:firstRow="1" w:lastRow="0" w:firstColumn="0" w:lastColumn="0" w:oddVBand="0" w:evenVBand="0" w:oddHBand="0" w:evenHBand="0" w:firstRowFirstColumn="0" w:firstRowLastColumn="0" w:lastRowFirstColumn="0" w:lastRowLastColumn="0"/>
            </w:pPr>
            <w:r>
              <w:t>Foundation</w:t>
            </w:r>
          </w:p>
        </w:tc>
      </w:tr>
    </w:tbl>
    <w:p w14:paraId="01D89515" w14:textId="77777777" w:rsidR="00FC2FAB" w:rsidRDefault="00FC2FAB"/>
    <w:tbl>
      <w:tblPr>
        <w:tblStyle w:val="GridTable2"/>
        <w:tblW w:w="0" w:type="auto"/>
        <w:tblLook w:val="04A0" w:firstRow="1" w:lastRow="0" w:firstColumn="1" w:lastColumn="0" w:noHBand="0" w:noVBand="1"/>
      </w:tblPr>
      <w:tblGrid>
        <w:gridCol w:w="3368"/>
        <w:gridCol w:w="4280"/>
        <w:gridCol w:w="4606"/>
        <w:gridCol w:w="4597"/>
        <w:gridCol w:w="4080"/>
      </w:tblGrid>
      <w:tr w:rsidR="00C2689B" w14:paraId="72384581" w14:textId="49160757" w:rsidTr="00321DD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68" w:type="dxa"/>
          </w:tcPr>
          <w:p w14:paraId="6CDBF049" w14:textId="49EF3CDB" w:rsidR="00C2689B" w:rsidRPr="00FC2FAB" w:rsidRDefault="00C2689B" w:rsidP="00C2689B">
            <w:r>
              <w:t>Half Term 4 / weeks</w:t>
            </w:r>
          </w:p>
        </w:tc>
        <w:tc>
          <w:tcPr>
            <w:tcW w:w="4280" w:type="dxa"/>
          </w:tcPr>
          <w:p w14:paraId="4C9E206D" w14:textId="44D14B02" w:rsidR="00C2689B" w:rsidRPr="00FC2FAB" w:rsidRDefault="00C2689B" w:rsidP="00C2689B">
            <w:pPr>
              <w:cnfStyle w:val="100000000000" w:firstRow="1" w:lastRow="0" w:firstColumn="0" w:lastColumn="0" w:oddVBand="0" w:evenVBand="0" w:oddHBand="0" w:evenHBand="0" w:firstRowFirstColumn="0" w:firstRowLastColumn="0" w:lastRowFirstColumn="0" w:lastRowLastColumn="0"/>
            </w:pPr>
            <w:r>
              <w:t>Week 1-2</w:t>
            </w:r>
          </w:p>
        </w:tc>
        <w:tc>
          <w:tcPr>
            <w:tcW w:w="4606" w:type="dxa"/>
          </w:tcPr>
          <w:p w14:paraId="694EC266" w14:textId="23763940" w:rsidR="00C2689B" w:rsidRPr="00FC2FAB" w:rsidRDefault="00C2689B" w:rsidP="00C2689B">
            <w:pPr>
              <w:cnfStyle w:val="100000000000" w:firstRow="1" w:lastRow="0" w:firstColumn="0" w:lastColumn="0" w:oddVBand="0" w:evenVBand="0" w:oddHBand="0" w:evenHBand="0" w:firstRowFirstColumn="0" w:firstRowLastColumn="0" w:lastRowFirstColumn="0" w:lastRowLastColumn="0"/>
            </w:pPr>
            <w:r>
              <w:t>Week 3-4</w:t>
            </w:r>
          </w:p>
        </w:tc>
        <w:tc>
          <w:tcPr>
            <w:tcW w:w="4597" w:type="dxa"/>
          </w:tcPr>
          <w:p w14:paraId="0D84A3DE" w14:textId="69E0978A" w:rsidR="00C2689B" w:rsidRPr="00FC2FAB" w:rsidRDefault="00C2689B" w:rsidP="00C2689B">
            <w:pPr>
              <w:cnfStyle w:val="100000000000" w:firstRow="1" w:lastRow="0" w:firstColumn="0" w:lastColumn="0" w:oddVBand="0" w:evenVBand="0" w:oddHBand="0" w:evenHBand="0" w:firstRowFirstColumn="0" w:firstRowLastColumn="0" w:lastRowFirstColumn="0" w:lastRowLastColumn="0"/>
            </w:pPr>
            <w:r>
              <w:t>Week 5</w:t>
            </w:r>
          </w:p>
        </w:tc>
        <w:tc>
          <w:tcPr>
            <w:tcW w:w="4080" w:type="dxa"/>
          </w:tcPr>
          <w:p w14:paraId="6D246C32" w14:textId="10E461A4" w:rsidR="00C2689B" w:rsidRDefault="00C2689B" w:rsidP="00C2689B">
            <w:pPr>
              <w:cnfStyle w:val="100000000000" w:firstRow="1" w:lastRow="0" w:firstColumn="0" w:lastColumn="0" w:oddVBand="0" w:evenVBand="0" w:oddHBand="0" w:evenHBand="0" w:firstRowFirstColumn="0" w:firstRowLastColumn="0" w:lastRowFirstColumn="0" w:lastRowLastColumn="0"/>
            </w:pPr>
            <w:r>
              <w:t>Final week of the half term</w:t>
            </w:r>
          </w:p>
        </w:tc>
      </w:tr>
      <w:tr w:rsidR="00C2689B" w14:paraId="6B62B51A" w14:textId="2957A0F8" w:rsidTr="00321D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68" w:type="dxa"/>
          </w:tcPr>
          <w:p w14:paraId="73CF56ED" w14:textId="77777777" w:rsidR="00C2689B" w:rsidRPr="00FC2FAB" w:rsidRDefault="00C2689B" w:rsidP="00C2689B">
            <w:r>
              <w:t>Topic</w:t>
            </w:r>
          </w:p>
        </w:tc>
        <w:tc>
          <w:tcPr>
            <w:tcW w:w="4280" w:type="dxa"/>
          </w:tcPr>
          <w:p w14:paraId="7446C60B" w14:textId="436BB6C7" w:rsidR="00C2689B" w:rsidRPr="00FC2FAB" w:rsidRDefault="00C2689B" w:rsidP="00C2689B">
            <w:pPr>
              <w:cnfStyle w:val="000000100000" w:firstRow="0" w:lastRow="0" w:firstColumn="0" w:lastColumn="0" w:oddVBand="0" w:evenVBand="0" w:oddHBand="1" w:evenHBand="0" w:firstRowFirstColumn="0" w:firstRowLastColumn="0" w:lastRowFirstColumn="0" w:lastRowLastColumn="0"/>
            </w:pPr>
            <w:r>
              <w:t>Unit 22 Data handling</w:t>
            </w:r>
          </w:p>
        </w:tc>
        <w:tc>
          <w:tcPr>
            <w:tcW w:w="4606" w:type="dxa"/>
          </w:tcPr>
          <w:p w14:paraId="5A288F40" w14:textId="7443C1E1" w:rsidR="00C2689B" w:rsidRPr="00FC2FAB" w:rsidRDefault="00C2689B" w:rsidP="00C2689B">
            <w:pPr>
              <w:cnfStyle w:val="000000100000" w:firstRow="0" w:lastRow="0" w:firstColumn="0" w:lastColumn="0" w:oddVBand="0" w:evenVBand="0" w:oddHBand="1" w:evenHBand="0" w:firstRowFirstColumn="0" w:firstRowLastColumn="0" w:lastRowFirstColumn="0" w:lastRowLastColumn="0"/>
            </w:pPr>
            <w:r>
              <w:t xml:space="preserve">Unit 23 </w:t>
            </w:r>
            <w:r w:rsidRPr="00D33120">
              <w:rPr>
                <w:lang w:val="en-US"/>
              </w:rPr>
              <w:t>Inequalities</w:t>
            </w:r>
          </w:p>
        </w:tc>
        <w:tc>
          <w:tcPr>
            <w:tcW w:w="4597" w:type="dxa"/>
          </w:tcPr>
          <w:p w14:paraId="452D08FA" w14:textId="798B1458" w:rsidR="00C2689B" w:rsidRPr="00D33120" w:rsidRDefault="00C2689B" w:rsidP="00C2689B">
            <w:pPr>
              <w:cnfStyle w:val="000000100000" w:firstRow="0" w:lastRow="0" w:firstColumn="0" w:lastColumn="0" w:oddVBand="0" w:evenVBand="0" w:oddHBand="1" w:evenHBand="0" w:firstRowFirstColumn="0" w:firstRowLastColumn="0" w:lastRowFirstColumn="0" w:lastRowLastColumn="0"/>
            </w:pPr>
            <w:r w:rsidRPr="00D33120">
              <w:rPr>
                <w:lang w:val="en-US"/>
              </w:rPr>
              <w:t>Unit 24 – Standard Form</w:t>
            </w:r>
          </w:p>
          <w:p w14:paraId="610C82CF" w14:textId="77777777" w:rsidR="00C2689B" w:rsidRPr="00FC2FAB" w:rsidRDefault="00C2689B" w:rsidP="00C2689B">
            <w:pPr>
              <w:cnfStyle w:val="000000100000" w:firstRow="0" w:lastRow="0" w:firstColumn="0" w:lastColumn="0" w:oddVBand="0" w:evenVBand="0" w:oddHBand="1" w:evenHBand="0" w:firstRowFirstColumn="0" w:firstRowLastColumn="0" w:lastRowFirstColumn="0" w:lastRowLastColumn="0"/>
            </w:pPr>
          </w:p>
        </w:tc>
        <w:tc>
          <w:tcPr>
            <w:tcW w:w="4080" w:type="dxa"/>
          </w:tcPr>
          <w:p w14:paraId="21C705AA" w14:textId="40D3FEF2" w:rsidR="00C2689B" w:rsidRPr="00D33120" w:rsidRDefault="00C2689B" w:rsidP="00C2689B">
            <w:pPr>
              <w:cnfStyle w:val="000000100000" w:firstRow="0" w:lastRow="0" w:firstColumn="0" w:lastColumn="0" w:oddVBand="0" w:evenVBand="0" w:oddHBand="1" w:evenHBand="0" w:firstRowFirstColumn="0" w:firstRowLastColumn="0" w:lastRowFirstColumn="0" w:lastRowLastColumn="0"/>
              <w:rPr>
                <w:lang w:val="en-US"/>
              </w:rPr>
            </w:pPr>
            <w:r>
              <w:t xml:space="preserve">Reteach and Retention </w:t>
            </w:r>
          </w:p>
        </w:tc>
      </w:tr>
      <w:tr w:rsidR="00C2689B" w14:paraId="3E69A59A" w14:textId="6B310DBE" w:rsidTr="00321DD9">
        <w:trPr>
          <w:trHeight w:val="460"/>
        </w:trPr>
        <w:tc>
          <w:tcPr>
            <w:cnfStyle w:val="001000000000" w:firstRow="0" w:lastRow="0" w:firstColumn="1" w:lastColumn="0" w:oddVBand="0" w:evenVBand="0" w:oddHBand="0" w:evenHBand="0" w:firstRowFirstColumn="0" w:firstRowLastColumn="0" w:lastRowFirstColumn="0" w:lastRowLastColumn="0"/>
            <w:tcW w:w="3368" w:type="dxa"/>
          </w:tcPr>
          <w:p w14:paraId="44CA9B2F" w14:textId="77777777" w:rsidR="00C2689B" w:rsidRPr="000A4E54" w:rsidRDefault="00C2689B" w:rsidP="00C2689B">
            <w:pPr>
              <w:rPr>
                <w:b w:val="0"/>
              </w:rPr>
            </w:pPr>
            <w:r w:rsidRPr="000A4E54">
              <w:rPr>
                <w:b w:val="0"/>
              </w:rPr>
              <w:t>Topic overview</w:t>
            </w:r>
          </w:p>
          <w:p w14:paraId="2BB033EA" w14:textId="77777777" w:rsidR="00C2689B" w:rsidRDefault="00C2689B" w:rsidP="00C2689B"/>
          <w:p w14:paraId="21C469AF" w14:textId="7F5CD8F7" w:rsidR="00C2689B" w:rsidRDefault="00214817" w:rsidP="00C2689B">
            <w:r>
              <w:t>Student</w:t>
            </w:r>
            <w:r w:rsidR="00C2689B">
              <w:t>s will learn…</w:t>
            </w:r>
          </w:p>
          <w:p w14:paraId="0717119B" w14:textId="77777777" w:rsidR="00C2689B" w:rsidRDefault="00C2689B" w:rsidP="00C2689B"/>
        </w:tc>
        <w:tc>
          <w:tcPr>
            <w:tcW w:w="4280" w:type="dxa"/>
          </w:tcPr>
          <w:p w14:paraId="1B0B0F2C" w14:textId="0DBC7AFF" w:rsidR="00C2689B" w:rsidRPr="00FC2FAB" w:rsidRDefault="00C2689B" w:rsidP="00C2689B">
            <w:pPr>
              <w:cnfStyle w:val="000000000000" w:firstRow="0" w:lastRow="0" w:firstColumn="0" w:lastColumn="0" w:oddVBand="0" w:evenVBand="0" w:oddHBand="0" w:evenHBand="0" w:firstRowFirstColumn="0" w:firstRowLastColumn="0" w:lastRowFirstColumn="0" w:lastRowLastColumn="0"/>
            </w:pPr>
            <w:r>
              <w:t>To recall and recap more basic charts and diagrams before adapting this knowledge to include more complicated diagrams</w:t>
            </w:r>
          </w:p>
        </w:tc>
        <w:tc>
          <w:tcPr>
            <w:tcW w:w="4606" w:type="dxa"/>
          </w:tcPr>
          <w:p w14:paraId="1251D6BD" w14:textId="502F9BDD" w:rsidR="00C2689B" w:rsidRPr="00FC2FAB" w:rsidRDefault="00C2689B" w:rsidP="00C2689B">
            <w:pPr>
              <w:cnfStyle w:val="000000000000" w:firstRow="0" w:lastRow="0" w:firstColumn="0" w:lastColumn="0" w:oddVBand="0" w:evenVBand="0" w:oddHBand="0" w:evenHBand="0" w:firstRowFirstColumn="0" w:firstRowLastColumn="0" w:lastRowFirstColumn="0" w:lastRowLastColumn="0"/>
            </w:pPr>
            <w:r>
              <w:t xml:space="preserve">To recall the knowledge gained when handling and solving equations and extend this into inequalities including diagrammatically. </w:t>
            </w:r>
          </w:p>
        </w:tc>
        <w:tc>
          <w:tcPr>
            <w:tcW w:w="4597" w:type="dxa"/>
          </w:tcPr>
          <w:p w14:paraId="68A7DCA3" w14:textId="165B0C51" w:rsidR="00C2689B" w:rsidRPr="00FC2FAB" w:rsidRDefault="00C2689B" w:rsidP="00C2689B">
            <w:pPr>
              <w:cnfStyle w:val="000000000000" w:firstRow="0" w:lastRow="0" w:firstColumn="0" w:lastColumn="0" w:oddVBand="0" w:evenVBand="0" w:oddHBand="0" w:evenHBand="0" w:firstRowFirstColumn="0" w:firstRowLastColumn="0" w:lastRowFirstColumn="0" w:lastRowLastColumn="0"/>
            </w:pPr>
            <w:r>
              <w:t>The first introduction to standard form, using the notation to write big or small numbers understanding the notation this creates.</w:t>
            </w:r>
          </w:p>
        </w:tc>
        <w:tc>
          <w:tcPr>
            <w:tcW w:w="4080" w:type="dxa"/>
          </w:tcPr>
          <w:p w14:paraId="1FE852F9" w14:textId="77777777" w:rsidR="00C2689B" w:rsidRDefault="00C2689B" w:rsidP="00C2689B">
            <w:pPr>
              <w:cnfStyle w:val="000000000000" w:firstRow="0" w:lastRow="0" w:firstColumn="0" w:lastColumn="0" w:oddVBand="0" w:evenVBand="0" w:oddHBand="0" w:evenHBand="0" w:firstRowFirstColumn="0" w:firstRowLastColumn="0" w:lastRowFirstColumn="0" w:lastRowLastColumn="0"/>
            </w:pPr>
            <w:r>
              <w:t xml:space="preserve">Focus on the process of reteach and retention for this half term, knitting together the learning in reaction to the assessments completed. Students will follow a bespoke set of lessons looking at errors seen this in the work covered in this half term and any supporting knowledge. If this is covered staff will look forward to cover historic supporting knowledge for the next half term.  </w:t>
            </w:r>
          </w:p>
          <w:p w14:paraId="53E91AB3" w14:textId="77777777" w:rsidR="00C2689B" w:rsidRDefault="00C2689B" w:rsidP="00C2689B">
            <w:pPr>
              <w:cnfStyle w:val="000000000000" w:firstRow="0" w:lastRow="0" w:firstColumn="0" w:lastColumn="0" w:oddVBand="0" w:evenVBand="0" w:oddHBand="0" w:evenHBand="0" w:firstRowFirstColumn="0" w:firstRowLastColumn="0" w:lastRowFirstColumn="0" w:lastRowLastColumn="0"/>
            </w:pPr>
          </w:p>
        </w:tc>
      </w:tr>
      <w:tr w:rsidR="00C2689B" w14:paraId="42EBBD96" w14:textId="30B2156D" w:rsidTr="00321D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68" w:type="dxa"/>
          </w:tcPr>
          <w:p w14:paraId="2905C2B8" w14:textId="77777777" w:rsidR="00C2689B" w:rsidRDefault="00C2689B" w:rsidP="00C2689B">
            <w:pPr>
              <w:rPr>
                <w:b w:val="0"/>
                <w:bCs w:val="0"/>
              </w:rPr>
            </w:pPr>
            <w:r>
              <w:t>Components</w:t>
            </w:r>
          </w:p>
          <w:p w14:paraId="2AA3B002" w14:textId="77777777" w:rsidR="00C2689B" w:rsidRDefault="00C2689B" w:rsidP="00C2689B">
            <w:pPr>
              <w:rPr>
                <w:b w:val="0"/>
                <w:bCs w:val="0"/>
              </w:rPr>
            </w:pPr>
          </w:p>
          <w:p w14:paraId="05675156" w14:textId="77777777" w:rsidR="00C2689B" w:rsidRDefault="00C2689B" w:rsidP="00C2689B">
            <w:pPr>
              <w:rPr>
                <w:b w:val="0"/>
                <w:bCs w:val="0"/>
              </w:rPr>
            </w:pPr>
          </w:p>
          <w:p w14:paraId="7602DA96" w14:textId="64A41284" w:rsidR="00C2689B" w:rsidRDefault="00C2689B" w:rsidP="00C2689B"/>
        </w:tc>
        <w:tc>
          <w:tcPr>
            <w:tcW w:w="4280" w:type="dxa"/>
          </w:tcPr>
          <w:p w14:paraId="69C01C19" w14:textId="15377617" w:rsidR="008C6C20" w:rsidRDefault="008C6C20" w:rsidP="008C6C20">
            <w:pPr>
              <w:cnfStyle w:val="000000100000" w:firstRow="0" w:lastRow="0" w:firstColumn="0" w:lastColumn="0" w:oddVBand="0" w:evenVBand="0" w:oddHBand="1" w:evenHBand="0" w:firstRowFirstColumn="0" w:firstRowLastColumn="0" w:lastRowFirstColumn="0" w:lastRowLastColumn="0"/>
            </w:pPr>
            <w:r>
              <w:t>Students should be able:</w:t>
            </w:r>
          </w:p>
          <w:p w14:paraId="2382F112" w14:textId="21698FD8" w:rsidR="00C2689B" w:rsidRPr="00D33120" w:rsidRDefault="00C2689B" w:rsidP="00C2689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D33120">
              <w:t>To produce and interpret comparative and dual bar charts.</w:t>
            </w:r>
          </w:p>
          <w:p w14:paraId="007FBD80" w14:textId="77777777" w:rsidR="00C2689B" w:rsidRPr="00D33120" w:rsidRDefault="00C2689B" w:rsidP="00C2689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D33120">
              <w:t>To produce pictograms.</w:t>
            </w:r>
          </w:p>
          <w:p w14:paraId="52967D85" w14:textId="77777777" w:rsidR="00C2689B" w:rsidRPr="00D33120" w:rsidRDefault="00C2689B" w:rsidP="00C2689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D33120">
              <w:t>To produce frequency polygons for grouped data</w:t>
            </w:r>
          </w:p>
          <w:p w14:paraId="7FCB5CEB" w14:textId="77777777" w:rsidR="00C2689B" w:rsidRPr="00D33120" w:rsidRDefault="00C2689B" w:rsidP="00C2689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D33120">
              <w:t>To produce and interpret a histogram.</w:t>
            </w:r>
          </w:p>
          <w:p w14:paraId="26661B7D" w14:textId="77777777" w:rsidR="00C2689B" w:rsidRPr="00D33120" w:rsidRDefault="00C2689B" w:rsidP="00C2689B">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D33120">
              <w:t>To produce and interpret pie charts.</w:t>
            </w:r>
          </w:p>
          <w:p w14:paraId="7E8AB476" w14:textId="77777777" w:rsidR="00C2689B" w:rsidRPr="00FC2FAB" w:rsidRDefault="00C2689B" w:rsidP="00C2689B">
            <w:pPr>
              <w:cnfStyle w:val="000000100000" w:firstRow="0" w:lastRow="0" w:firstColumn="0" w:lastColumn="0" w:oddVBand="0" w:evenVBand="0" w:oddHBand="1" w:evenHBand="0" w:firstRowFirstColumn="0" w:firstRowLastColumn="0" w:lastRowFirstColumn="0" w:lastRowLastColumn="0"/>
            </w:pPr>
          </w:p>
        </w:tc>
        <w:tc>
          <w:tcPr>
            <w:tcW w:w="4606" w:type="dxa"/>
          </w:tcPr>
          <w:p w14:paraId="015C3875" w14:textId="77777777" w:rsidR="008C6C20" w:rsidRDefault="008C6C20" w:rsidP="008C6C20">
            <w:pPr>
              <w:cnfStyle w:val="000000100000" w:firstRow="0" w:lastRow="0" w:firstColumn="0" w:lastColumn="0" w:oddVBand="0" w:evenVBand="0" w:oddHBand="1" w:evenHBand="0" w:firstRowFirstColumn="0" w:firstRowLastColumn="0" w:lastRowFirstColumn="0" w:lastRowLastColumn="0"/>
            </w:pPr>
            <w:r>
              <w:t>Students should be able:</w:t>
            </w:r>
          </w:p>
          <w:p w14:paraId="19D96324" w14:textId="16A98B93" w:rsidR="00C2689B" w:rsidRPr="00D33120" w:rsidRDefault="00C2689B" w:rsidP="00C2689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D33120">
              <w:t>To represent inequalities on a number line.</w:t>
            </w:r>
          </w:p>
          <w:p w14:paraId="5E7A875E" w14:textId="77777777" w:rsidR="00C2689B" w:rsidRPr="00D33120" w:rsidRDefault="00C2689B" w:rsidP="00C2689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D33120">
              <w:t>To solve linear inequalities.</w:t>
            </w:r>
          </w:p>
          <w:p w14:paraId="11672937" w14:textId="77777777" w:rsidR="00C2689B" w:rsidRDefault="00C2689B" w:rsidP="00C2689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D33120">
              <w:t>To represent inequalities graphically</w:t>
            </w:r>
          </w:p>
          <w:p w14:paraId="24A98CE6" w14:textId="77777777" w:rsidR="00C2689B" w:rsidRPr="00D33120" w:rsidRDefault="00C2689B" w:rsidP="00C2689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D33120">
              <w:t>To solve quadratic inequalities.</w:t>
            </w:r>
          </w:p>
          <w:p w14:paraId="45629BB5" w14:textId="77777777" w:rsidR="00C2689B" w:rsidRPr="00D33120" w:rsidRDefault="00C2689B" w:rsidP="00C2689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D33120">
              <w:t>To solve problems involving inequalities.</w:t>
            </w:r>
          </w:p>
          <w:p w14:paraId="2A3A140C" w14:textId="585D6136" w:rsidR="00C2689B" w:rsidRPr="00FC2FAB" w:rsidRDefault="00C2689B" w:rsidP="00C2689B">
            <w:pPr>
              <w:cnfStyle w:val="000000100000" w:firstRow="0" w:lastRow="0" w:firstColumn="0" w:lastColumn="0" w:oddVBand="0" w:evenVBand="0" w:oddHBand="1" w:evenHBand="0" w:firstRowFirstColumn="0" w:firstRowLastColumn="0" w:lastRowFirstColumn="0" w:lastRowLastColumn="0"/>
            </w:pPr>
          </w:p>
        </w:tc>
        <w:tc>
          <w:tcPr>
            <w:tcW w:w="4597" w:type="dxa"/>
          </w:tcPr>
          <w:p w14:paraId="72B2C8AD" w14:textId="77777777" w:rsidR="008C6C20" w:rsidRDefault="008C6C20" w:rsidP="008C6C20">
            <w:pPr>
              <w:cnfStyle w:val="000000100000" w:firstRow="0" w:lastRow="0" w:firstColumn="0" w:lastColumn="0" w:oddVBand="0" w:evenVBand="0" w:oddHBand="1" w:evenHBand="0" w:firstRowFirstColumn="0" w:firstRowLastColumn="0" w:lastRowFirstColumn="0" w:lastRowLastColumn="0"/>
            </w:pPr>
            <w:r>
              <w:t>Students should be able:</w:t>
            </w:r>
          </w:p>
          <w:p w14:paraId="19EEC14C" w14:textId="575F00E9" w:rsidR="00C2689B" w:rsidRPr="00D33120" w:rsidRDefault="00C2689B" w:rsidP="00C2689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D33120">
              <w:t>To write numbers in standard form and vice versa.</w:t>
            </w:r>
          </w:p>
          <w:p w14:paraId="39E509DF" w14:textId="77777777" w:rsidR="00C2689B" w:rsidRPr="00D33120" w:rsidRDefault="00C2689B" w:rsidP="00C2689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D33120">
              <w:t xml:space="preserve">To perform calculations in </w:t>
            </w:r>
            <w:proofErr w:type="gramStart"/>
            <w:r w:rsidRPr="00D33120">
              <w:t>standard  form</w:t>
            </w:r>
            <w:proofErr w:type="gramEnd"/>
            <w:r w:rsidRPr="00D33120">
              <w:t xml:space="preserve">. </w:t>
            </w:r>
          </w:p>
          <w:p w14:paraId="1A540448" w14:textId="77777777" w:rsidR="00C2689B" w:rsidRPr="00D33120" w:rsidRDefault="00C2689B" w:rsidP="00C2689B">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D33120">
              <w:t xml:space="preserve">To use a calculator to perform calculations in standard from. </w:t>
            </w:r>
          </w:p>
          <w:p w14:paraId="111FC988" w14:textId="77777777" w:rsidR="00C2689B" w:rsidRPr="00FC2FAB" w:rsidRDefault="00C2689B" w:rsidP="00C2689B">
            <w:pPr>
              <w:cnfStyle w:val="000000100000" w:firstRow="0" w:lastRow="0" w:firstColumn="0" w:lastColumn="0" w:oddVBand="0" w:evenVBand="0" w:oddHBand="1" w:evenHBand="0" w:firstRowFirstColumn="0" w:firstRowLastColumn="0" w:lastRowFirstColumn="0" w:lastRowLastColumn="0"/>
            </w:pPr>
          </w:p>
        </w:tc>
        <w:tc>
          <w:tcPr>
            <w:tcW w:w="4080" w:type="dxa"/>
          </w:tcPr>
          <w:p w14:paraId="3AECCC9E" w14:textId="2952B4E7" w:rsidR="00C2689B" w:rsidRPr="00D33120" w:rsidRDefault="00C2689B" w:rsidP="00C2689B">
            <w:pPr>
              <w:cnfStyle w:val="000000100000" w:firstRow="0" w:lastRow="0" w:firstColumn="0" w:lastColumn="0" w:oddVBand="0" w:evenVBand="0" w:oddHBand="1" w:evenHBand="0" w:firstRowFirstColumn="0" w:firstRowLastColumn="0" w:lastRowFirstColumn="0" w:lastRowLastColumn="0"/>
            </w:pPr>
            <w:r>
              <w:t>Staff complete a program of adaptive reteaching on specific topics based on the individual/class needs within their groups that have been flagged in this block of learning. Regular assessments are used to identify gaps in learning. Any gaps found are then addressed in lessons to help support learning and retention. Clear areas for improvement are monitored by individual staff and at a departmental level.</w:t>
            </w:r>
          </w:p>
        </w:tc>
      </w:tr>
      <w:tr w:rsidR="00C2689B" w14:paraId="08A67C2E" w14:textId="297290F5" w:rsidTr="00321DD9">
        <w:trPr>
          <w:trHeight w:val="460"/>
        </w:trPr>
        <w:tc>
          <w:tcPr>
            <w:cnfStyle w:val="001000000000" w:firstRow="0" w:lastRow="0" w:firstColumn="1" w:lastColumn="0" w:oddVBand="0" w:evenVBand="0" w:oddHBand="0" w:evenHBand="0" w:firstRowFirstColumn="0" w:firstRowLastColumn="0" w:lastRowFirstColumn="0" w:lastRowLastColumn="0"/>
            <w:tcW w:w="3368" w:type="dxa"/>
          </w:tcPr>
          <w:p w14:paraId="68D50E30" w14:textId="123788C4" w:rsidR="00C2689B" w:rsidRDefault="00C2689B" w:rsidP="00C2689B">
            <w:r>
              <w:t xml:space="preserve">What </w:t>
            </w:r>
            <w:r w:rsidR="00214817">
              <w:t>student</w:t>
            </w:r>
            <w:r>
              <w:t>s should already know</w:t>
            </w:r>
          </w:p>
          <w:p w14:paraId="508E3A74" w14:textId="77777777" w:rsidR="00C2689B" w:rsidRDefault="00C2689B" w:rsidP="00C2689B">
            <w:r>
              <w:t>(prior learning components)</w:t>
            </w:r>
          </w:p>
          <w:p w14:paraId="044236B6" w14:textId="77777777" w:rsidR="00C2689B" w:rsidRDefault="00C2689B" w:rsidP="00C2689B">
            <w:pPr>
              <w:rPr>
                <w:b w:val="0"/>
                <w:bCs w:val="0"/>
              </w:rPr>
            </w:pPr>
          </w:p>
          <w:p w14:paraId="7B654702" w14:textId="1B2C0ED8" w:rsidR="00C2689B" w:rsidRDefault="00C2689B" w:rsidP="00C2689B"/>
        </w:tc>
        <w:tc>
          <w:tcPr>
            <w:tcW w:w="4280" w:type="dxa"/>
          </w:tcPr>
          <w:p w14:paraId="62DDEF0A" w14:textId="03191450" w:rsidR="00C2689B" w:rsidRPr="00FC2FAB" w:rsidRDefault="00C2689B" w:rsidP="00C2689B">
            <w:pPr>
              <w:cnfStyle w:val="000000000000" w:firstRow="0" w:lastRow="0" w:firstColumn="0" w:lastColumn="0" w:oddVBand="0" w:evenVBand="0" w:oddHBand="0" w:evenHBand="0" w:firstRowFirstColumn="0" w:firstRowLastColumn="0" w:lastRowFirstColumn="0" w:lastRowLastColumn="0"/>
            </w:pPr>
            <w:r w:rsidRPr="00513D1A">
              <w:t>Students should have a strong understanding of scales, using a protractor and be able to recall basic angle facts. Students will also need to be able to work out percentages and fractions of amounts</w:t>
            </w:r>
          </w:p>
        </w:tc>
        <w:tc>
          <w:tcPr>
            <w:tcW w:w="4606" w:type="dxa"/>
          </w:tcPr>
          <w:p w14:paraId="7728304A" w14:textId="4577577D" w:rsidR="00C2689B" w:rsidRPr="008A7E3F" w:rsidRDefault="00C2689B" w:rsidP="00C2689B">
            <w:pPr>
              <w:cnfStyle w:val="000000000000" w:firstRow="0" w:lastRow="0" w:firstColumn="0" w:lastColumn="0" w:oddVBand="0" w:evenVBand="0" w:oddHBand="0" w:evenHBand="0" w:firstRowFirstColumn="0" w:firstRowLastColumn="0" w:lastRowFirstColumn="0" w:lastRowLastColumn="0"/>
              <w:rPr>
                <w:sz w:val="20"/>
                <w:szCs w:val="20"/>
              </w:rPr>
            </w:pPr>
            <w:r w:rsidRPr="00513D1A">
              <w:rPr>
                <w:sz w:val="20"/>
                <w:szCs w:val="20"/>
              </w:rPr>
              <w:t>Students will need knowledge of the inequality symbols and remember how to solve solving linear equations. Algebraic manipulation such as expanding brackets and gathering like terms will be needed as well as knowing how to find the equation of horizontal and vertical lines, equations of straight lines in the form y = mx +c</w:t>
            </w:r>
          </w:p>
        </w:tc>
        <w:tc>
          <w:tcPr>
            <w:tcW w:w="4597" w:type="dxa"/>
          </w:tcPr>
          <w:p w14:paraId="5BD18908" w14:textId="768F9CDF" w:rsidR="00C2689B" w:rsidRPr="00FC2FAB" w:rsidRDefault="00C2689B" w:rsidP="00C2689B">
            <w:pPr>
              <w:cnfStyle w:val="000000000000" w:firstRow="0" w:lastRow="0" w:firstColumn="0" w:lastColumn="0" w:oddVBand="0" w:evenVBand="0" w:oddHBand="0" w:evenHBand="0" w:firstRowFirstColumn="0" w:firstRowLastColumn="0" w:lastRowFirstColumn="0" w:lastRowLastColumn="0"/>
            </w:pPr>
            <w:r w:rsidRPr="00513D1A">
              <w:t>Students will need knowledge of basic indices rules and place value</w:t>
            </w:r>
          </w:p>
        </w:tc>
        <w:tc>
          <w:tcPr>
            <w:tcW w:w="4080" w:type="dxa"/>
          </w:tcPr>
          <w:p w14:paraId="0036066A" w14:textId="77777777" w:rsidR="00C2689B" w:rsidRPr="00C00E06" w:rsidRDefault="00C2689B" w:rsidP="00C2689B">
            <w:pPr>
              <w:cnfStyle w:val="000000000000" w:firstRow="0" w:lastRow="0" w:firstColumn="0" w:lastColumn="0" w:oddVBand="0" w:evenVBand="0" w:oddHBand="0" w:evenHBand="0" w:firstRowFirstColumn="0" w:firstRowLastColumn="0" w:lastRowFirstColumn="0" w:lastRowLastColumn="0"/>
            </w:pPr>
            <w:r w:rsidRPr="00C00E06">
              <w:t xml:space="preserve">All the </w:t>
            </w:r>
            <w:r>
              <w:t>half term</w:t>
            </w:r>
            <w:r w:rsidRPr="00C00E06">
              <w:t xml:space="preserve"> content will have been covered by this point. Staff will use departmental tracking documents to analyse the gaps in learning from</w:t>
            </w:r>
            <w:r>
              <w:t xml:space="preserve"> the most recent assessments and</w:t>
            </w:r>
            <w:r w:rsidRPr="00C00E06">
              <w:t xml:space="preserve"> all previous assessments. </w:t>
            </w:r>
          </w:p>
          <w:p w14:paraId="2B2FCC64" w14:textId="33A0D298" w:rsidR="00C2689B" w:rsidRPr="00513D1A" w:rsidRDefault="00C2689B" w:rsidP="00C2689B">
            <w:pPr>
              <w:cnfStyle w:val="000000000000" w:firstRow="0" w:lastRow="0" w:firstColumn="0" w:lastColumn="0" w:oddVBand="0" w:evenVBand="0" w:oddHBand="0" w:evenHBand="0" w:firstRowFirstColumn="0" w:firstRowLastColumn="0" w:lastRowFirstColumn="0" w:lastRowLastColumn="0"/>
            </w:pPr>
            <w:r w:rsidRPr="00C00E06">
              <w:t>The ability to structure and breakdown a problem-solving question as exemplified in the TFI questions throughout the course.</w:t>
            </w:r>
          </w:p>
        </w:tc>
      </w:tr>
      <w:tr w:rsidR="00C2689B" w14:paraId="07BCF150" w14:textId="63C0D372" w:rsidTr="00321D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68" w:type="dxa"/>
          </w:tcPr>
          <w:p w14:paraId="326D097C" w14:textId="77777777" w:rsidR="00C2689B" w:rsidRDefault="00C2689B" w:rsidP="00C2689B">
            <w:pPr>
              <w:rPr>
                <w:b w:val="0"/>
                <w:bCs w:val="0"/>
              </w:rPr>
            </w:pPr>
            <w:r>
              <w:t>Transferrable knowledge (skills)</w:t>
            </w:r>
          </w:p>
          <w:p w14:paraId="6BD3384B" w14:textId="77777777" w:rsidR="00C2689B" w:rsidRDefault="00C2689B" w:rsidP="00C2689B">
            <w:pPr>
              <w:rPr>
                <w:b w:val="0"/>
                <w:bCs w:val="0"/>
              </w:rPr>
            </w:pPr>
          </w:p>
          <w:p w14:paraId="6A8E4C87" w14:textId="77777777" w:rsidR="00C2689B" w:rsidRDefault="00C2689B" w:rsidP="00C2689B">
            <w:pPr>
              <w:rPr>
                <w:b w:val="0"/>
                <w:bCs w:val="0"/>
              </w:rPr>
            </w:pPr>
          </w:p>
          <w:p w14:paraId="75F69E30" w14:textId="21238411" w:rsidR="00C2689B" w:rsidRDefault="00C2689B" w:rsidP="00C2689B"/>
        </w:tc>
        <w:tc>
          <w:tcPr>
            <w:tcW w:w="4280" w:type="dxa"/>
          </w:tcPr>
          <w:p w14:paraId="6000A00E" w14:textId="181A9201" w:rsidR="00C2689B" w:rsidRPr="00FC2FAB" w:rsidRDefault="00C2689B" w:rsidP="00C2689B">
            <w:pPr>
              <w:cnfStyle w:val="000000100000" w:firstRow="0" w:lastRow="0" w:firstColumn="0" w:lastColumn="0" w:oddVBand="0" w:evenVBand="0" w:oddHBand="1" w:evenHBand="0" w:firstRowFirstColumn="0" w:firstRowLastColumn="0" w:lastRowFirstColumn="0" w:lastRowLastColumn="0"/>
            </w:pPr>
            <w:r>
              <w:rPr>
                <w:rFonts w:cstheme="minorHAnsi"/>
              </w:rPr>
              <w:t>T</w:t>
            </w:r>
            <w:r w:rsidRPr="00CC5C24">
              <w:rPr>
                <w:rFonts w:cstheme="minorHAnsi"/>
              </w:rPr>
              <w:t xml:space="preserve">hese data handling ideas </w:t>
            </w:r>
            <w:r>
              <w:rPr>
                <w:rFonts w:cstheme="minorHAnsi"/>
              </w:rPr>
              <w:t>and</w:t>
            </w:r>
            <w:r w:rsidRPr="00CC5C24">
              <w:rPr>
                <w:rFonts w:cstheme="minorHAnsi"/>
              </w:rPr>
              <w:t xml:space="preserve"> skills</w:t>
            </w:r>
            <w:r>
              <w:rPr>
                <w:rFonts w:cstheme="minorHAnsi"/>
              </w:rPr>
              <w:t xml:space="preserve"> should allow students</w:t>
            </w:r>
            <w:r w:rsidRPr="00CC5C24">
              <w:rPr>
                <w:rFonts w:cstheme="minorHAnsi"/>
              </w:rPr>
              <w:t xml:space="preserve"> to be able to understand </w:t>
            </w:r>
            <w:r>
              <w:rPr>
                <w:rFonts w:cstheme="minorHAnsi"/>
              </w:rPr>
              <w:t>these charts and diagrams in wider life</w:t>
            </w:r>
            <w:r w:rsidRPr="00CC5C24">
              <w:rPr>
                <w:rFonts w:cstheme="minorHAnsi"/>
              </w:rPr>
              <w:t xml:space="preserve">. </w:t>
            </w:r>
          </w:p>
        </w:tc>
        <w:tc>
          <w:tcPr>
            <w:tcW w:w="4606" w:type="dxa"/>
          </w:tcPr>
          <w:p w14:paraId="13093026" w14:textId="07F2ACE3" w:rsidR="00C2689B" w:rsidRPr="001F3CC3" w:rsidRDefault="00C2689B" w:rsidP="00C2689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topic will bring together the handling of algebra with the ability to show this information in diagrammatic form. This in turn will further support solving, drawing linear gra</w:t>
            </w:r>
            <w:r w:rsidR="00AC66E4">
              <w:rPr>
                <w:sz w:val="20"/>
                <w:szCs w:val="20"/>
              </w:rPr>
              <w:t>phs and being able to identify</w:t>
            </w:r>
            <w:r>
              <w:rPr>
                <w:sz w:val="20"/>
                <w:szCs w:val="20"/>
              </w:rPr>
              <w:t xml:space="preserve"> regions.</w:t>
            </w:r>
          </w:p>
        </w:tc>
        <w:tc>
          <w:tcPr>
            <w:tcW w:w="4597" w:type="dxa"/>
          </w:tcPr>
          <w:p w14:paraId="3A3EB427" w14:textId="77777777" w:rsidR="00C2689B" w:rsidRDefault="00C2689B" w:rsidP="00C2689B">
            <w:pPr>
              <w:cnfStyle w:val="000000100000" w:firstRow="0" w:lastRow="0" w:firstColumn="0" w:lastColumn="0" w:oddVBand="0" w:evenVBand="0" w:oddHBand="1" w:evenHBand="0" w:firstRowFirstColumn="0" w:firstRowLastColumn="0" w:lastRowFirstColumn="0" w:lastRowLastColumn="0"/>
            </w:pPr>
            <w:r>
              <w:t xml:space="preserve">The topic will build students’ confidence with basic standard form. These skills can underpin almost all of subsequent mathematics where standard form is used as part of a larger question. This is particularly the case with standard form notation which will be used </w:t>
            </w:r>
            <w:r>
              <w:lastRenderedPageBreak/>
              <w:t>repeatedly in density or speed questions when very large or small numbers are needed.</w:t>
            </w:r>
          </w:p>
          <w:p w14:paraId="6288ED55" w14:textId="77777777" w:rsidR="00C2689B" w:rsidRPr="00FC2FAB" w:rsidRDefault="00C2689B" w:rsidP="00C2689B">
            <w:pPr>
              <w:cnfStyle w:val="000000100000" w:firstRow="0" w:lastRow="0" w:firstColumn="0" w:lastColumn="0" w:oddVBand="0" w:evenVBand="0" w:oddHBand="1" w:evenHBand="0" w:firstRowFirstColumn="0" w:firstRowLastColumn="0" w:lastRowFirstColumn="0" w:lastRowLastColumn="0"/>
            </w:pPr>
          </w:p>
        </w:tc>
        <w:tc>
          <w:tcPr>
            <w:tcW w:w="4080" w:type="dxa"/>
          </w:tcPr>
          <w:p w14:paraId="777CA250" w14:textId="3BBBF301" w:rsidR="00C2689B" w:rsidRDefault="00C2689B" w:rsidP="00C2689B">
            <w:pPr>
              <w:cnfStyle w:val="000000100000" w:firstRow="0" w:lastRow="0" w:firstColumn="0" w:lastColumn="0" w:oddVBand="0" w:evenVBand="0" w:oddHBand="1" w:evenHBand="0" w:firstRowFirstColumn="0" w:firstRowLastColumn="0" w:lastRowFirstColumn="0" w:lastRowLastColumn="0"/>
            </w:pPr>
            <w:r>
              <w:lastRenderedPageBreak/>
              <w:t xml:space="preserve">This activity should serve to highlight and address areas of weakness in teaching and learning or retention. This early intervention to understand specific key areas for improvement or development. This should help to build confidence and </w:t>
            </w:r>
            <w:r>
              <w:lastRenderedPageBreak/>
              <w:t>improve students’ ability to answer these and directly sequential problems.</w:t>
            </w:r>
          </w:p>
        </w:tc>
      </w:tr>
      <w:tr w:rsidR="00C2689B" w14:paraId="4E89435C" w14:textId="036BD878" w:rsidTr="00321DD9">
        <w:trPr>
          <w:trHeight w:val="460"/>
        </w:trPr>
        <w:tc>
          <w:tcPr>
            <w:cnfStyle w:val="001000000000" w:firstRow="0" w:lastRow="0" w:firstColumn="1" w:lastColumn="0" w:oddVBand="0" w:evenVBand="0" w:oddHBand="0" w:evenHBand="0" w:firstRowFirstColumn="0" w:firstRowLastColumn="0" w:lastRowFirstColumn="0" w:lastRowLastColumn="0"/>
            <w:tcW w:w="3368" w:type="dxa"/>
          </w:tcPr>
          <w:p w14:paraId="4B87B9B2" w14:textId="7C9EBC92" w:rsidR="00C2689B" w:rsidRDefault="00C2689B" w:rsidP="00C2689B">
            <w:pPr>
              <w:rPr>
                <w:b w:val="0"/>
                <w:bCs w:val="0"/>
              </w:rPr>
            </w:pPr>
            <w:r>
              <w:lastRenderedPageBreak/>
              <w:t xml:space="preserve">Key vocabulary </w:t>
            </w:r>
            <w:r w:rsidR="00214817">
              <w:t>student</w:t>
            </w:r>
            <w:r>
              <w:t xml:space="preserve"> will know and learn</w:t>
            </w:r>
          </w:p>
          <w:p w14:paraId="5E2ED96A" w14:textId="77777777" w:rsidR="00C2689B" w:rsidRDefault="00C2689B" w:rsidP="00C2689B">
            <w:pPr>
              <w:rPr>
                <w:b w:val="0"/>
                <w:bCs w:val="0"/>
              </w:rPr>
            </w:pPr>
          </w:p>
          <w:p w14:paraId="76823717" w14:textId="30EBB942" w:rsidR="00C2689B" w:rsidRDefault="00C2689B" w:rsidP="00C2689B"/>
        </w:tc>
        <w:tc>
          <w:tcPr>
            <w:tcW w:w="4280" w:type="dxa"/>
          </w:tcPr>
          <w:p w14:paraId="7BE74DEE" w14:textId="13A22930" w:rsidR="00C2689B" w:rsidRPr="00FC2FAB" w:rsidRDefault="00C2689B" w:rsidP="00C2689B">
            <w:pPr>
              <w:cnfStyle w:val="000000000000" w:firstRow="0" w:lastRow="0" w:firstColumn="0" w:lastColumn="0" w:oddVBand="0" w:evenVBand="0" w:oddHBand="0" w:evenHBand="0" w:firstRowFirstColumn="0" w:firstRowLastColumn="0" w:lastRowFirstColumn="0" w:lastRowLastColumn="0"/>
            </w:pPr>
            <w:r w:rsidRPr="00513D1A">
              <w:t>Comparative, Dual bar chart, Pie chart, Pictogram, Line graph, Frequency polygon, Grouped data, Histograms, Equal class intervals, Axes,</w:t>
            </w:r>
          </w:p>
        </w:tc>
        <w:tc>
          <w:tcPr>
            <w:tcW w:w="4606" w:type="dxa"/>
          </w:tcPr>
          <w:p w14:paraId="73A5987F" w14:textId="6220DFCF" w:rsidR="00C2689B" w:rsidRPr="00D86CFF" w:rsidRDefault="00C2689B" w:rsidP="00C2689B">
            <w:pPr>
              <w:cnfStyle w:val="000000000000" w:firstRow="0" w:lastRow="0" w:firstColumn="0" w:lastColumn="0" w:oddVBand="0" w:evenVBand="0" w:oddHBand="0" w:evenHBand="0" w:firstRowFirstColumn="0" w:firstRowLastColumn="0" w:lastRowFirstColumn="0" w:lastRowLastColumn="0"/>
              <w:rPr>
                <w:sz w:val="20"/>
                <w:szCs w:val="20"/>
              </w:rPr>
            </w:pPr>
            <w:r w:rsidRPr="00513D1A">
              <w:rPr>
                <w:sz w:val="20"/>
                <w:szCs w:val="20"/>
              </w:rPr>
              <w:t>Inequalities, Number line, Linear equations, Graphical inequalities, Solid lines, Dotted lines,</w:t>
            </w:r>
          </w:p>
        </w:tc>
        <w:tc>
          <w:tcPr>
            <w:tcW w:w="4597" w:type="dxa"/>
          </w:tcPr>
          <w:p w14:paraId="32D835DA" w14:textId="1E344459" w:rsidR="00C2689B" w:rsidRPr="00FC2FAB" w:rsidRDefault="00C2689B" w:rsidP="00C2689B">
            <w:pPr>
              <w:cnfStyle w:val="000000000000" w:firstRow="0" w:lastRow="0" w:firstColumn="0" w:lastColumn="0" w:oddVBand="0" w:evenVBand="0" w:oddHBand="0" w:evenHBand="0" w:firstRowFirstColumn="0" w:firstRowLastColumn="0" w:lastRowFirstColumn="0" w:lastRowLastColumn="0"/>
            </w:pPr>
            <w:r w:rsidRPr="00513D1A">
              <w:t>Standard form, Ordinary number, Calculations, Mass, Speed,</w:t>
            </w:r>
          </w:p>
        </w:tc>
        <w:tc>
          <w:tcPr>
            <w:tcW w:w="4080" w:type="dxa"/>
          </w:tcPr>
          <w:p w14:paraId="5B5C1B61" w14:textId="77777777" w:rsidR="00C2689B" w:rsidRPr="00513D1A" w:rsidRDefault="00C2689B" w:rsidP="00C2689B">
            <w:pPr>
              <w:cnfStyle w:val="000000000000" w:firstRow="0" w:lastRow="0" w:firstColumn="0" w:lastColumn="0" w:oddVBand="0" w:evenVBand="0" w:oddHBand="0" w:evenHBand="0" w:firstRowFirstColumn="0" w:firstRowLastColumn="0" w:lastRowFirstColumn="0" w:lastRowLastColumn="0"/>
            </w:pPr>
          </w:p>
        </w:tc>
      </w:tr>
      <w:tr w:rsidR="00C2689B" w14:paraId="0B05F9B3" w14:textId="77934362" w:rsidTr="00321D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68" w:type="dxa"/>
          </w:tcPr>
          <w:p w14:paraId="29A6470A" w14:textId="77777777" w:rsidR="00C2689B" w:rsidRDefault="00C2689B" w:rsidP="00C2689B">
            <w:pPr>
              <w:rPr>
                <w:b w:val="0"/>
                <w:bCs w:val="0"/>
              </w:rPr>
            </w:pPr>
            <w:r>
              <w:t>Assessment activities</w:t>
            </w:r>
          </w:p>
          <w:p w14:paraId="7BFD703C" w14:textId="136D32EA" w:rsidR="00C2689B" w:rsidRDefault="00C2689B" w:rsidP="00C2689B"/>
          <w:p w14:paraId="5F46EEA2" w14:textId="77777777" w:rsidR="00C2689B" w:rsidRDefault="00C2689B" w:rsidP="00C2689B">
            <w:pPr>
              <w:rPr>
                <w:b w:val="0"/>
                <w:bCs w:val="0"/>
              </w:rPr>
            </w:pPr>
          </w:p>
          <w:p w14:paraId="02EA02CF" w14:textId="6B000CF1" w:rsidR="00C2689B" w:rsidRDefault="00C2689B" w:rsidP="00C2689B"/>
        </w:tc>
        <w:tc>
          <w:tcPr>
            <w:tcW w:w="4280" w:type="dxa"/>
          </w:tcPr>
          <w:p w14:paraId="2508F424" w14:textId="77777777" w:rsidR="00C2689B" w:rsidRDefault="00C2689B" w:rsidP="00C2689B">
            <w:pPr>
              <w:cnfStyle w:val="000000100000" w:firstRow="0" w:lastRow="0" w:firstColumn="0" w:lastColumn="0" w:oddVBand="0" w:evenVBand="0" w:oddHBand="1" w:evenHBand="0" w:firstRowFirstColumn="0" w:firstRowLastColumn="0" w:lastRowFirstColumn="0" w:lastRowLastColumn="0"/>
            </w:pPr>
            <w:r>
              <w:t>Homework 22 Data handling</w:t>
            </w:r>
          </w:p>
          <w:p w14:paraId="11784508" w14:textId="47A69872" w:rsidR="00C2689B" w:rsidRPr="00FC2FAB" w:rsidRDefault="00C2689B" w:rsidP="00C2689B">
            <w:pPr>
              <w:cnfStyle w:val="000000100000" w:firstRow="0" w:lastRow="0" w:firstColumn="0" w:lastColumn="0" w:oddVBand="0" w:evenVBand="0" w:oddHBand="1" w:evenHBand="0" w:firstRowFirstColumn="0" w:firstRowLastColumn="0" w:lastRowFirstColumn="0" w:lastRowLastColumn="0"/>
            </w:pPr>
            <w:r>
              <w:t>Year 10 Test 10. This will be completed in lesson (~50mins) at the end of the half term before the R&amp;R section. It will cover the topics taught in this unit primarily but other previous knowledge maybe included.</w:t>
            </w:r>
          </w:p>
        </w:tc>
        <w:tc>
          <w:tcPr>
            <w:tcW w:w="4606" w:type="dxa"/>
          </w:tcPr>
          <w:p w14:paraId="42863A5E" w14:textId="77777777" w:rsidR="00C2689B" w:rsidRDefault="00C2689B" w:rsidP="00C2689B">
            <w:pPr>
              <w:cnfStyle w:val="000000100000" w:firstRow="0" w:lastRow="0" w:firstColumn="0" w:lastColumn="0" w:oddVBand="0" w:evenVBand="0" w:oddHBand="1" w:evenHBand="0" w:firstRowFirstColumn="0" w:firstRowLastColumn="0" w:lastRowFirstColumn="0" w:lastRowLastColumn="0"/>
              <w:rPr>
                <w:lang w:val="en-US"/>
              </w:rPr>
            </w:pPr>
            <w:r>
              <w:t xml:space="preserve">Homework 23 </w:t>
            </w:r>
            <w:r w:rsidRPr="00D33120">
              <w:rPr>
                <w:lang w:val="en-US"/>
              </w:rPr>
              <w:t>Inequalities</w:t>
            </w:r>
          </w:p>
          <w:p w14:paraId="4DFCF4D5" w14:textId="64B29E2A" w:rsidR="00C2689B" w:rsidRPr="006422EC" w:rsidRDefault="00C2689B" w:rsidP="00C2689B">
            <w:pPr>
              <w:cnfStyle w:val="000000100000" w:firstRow="0" w:lastRow="0" w:firstColumn="0" w:lastColumn="0" w:oddVBand="0" w:evenVBand="0" w:oddHBand="1" w:evenHBand="0" w:firstRowFirstColumn="0" w:firstRowLastColumn="0" w:lastRowFirstColumn="0" w:lastRowLastColumn="0"/>
              <w:rPr>
                <w:sz w:val="20"/>
                <w:szCs w:val="20"/>
              </w:rPr>
            </w:pPr>
            <w:r>
              <w:t>Year 10 Test 10. This will be completed in lesson (~50mins) at the end of the half term before the R&amp;R section. It will cover the topics taught in this unit primarily but other previous knowledge maybe included.</w:t>
            </w:r>
          </w:p>
        </w:tc>
        <w:tc>
          <w:tcPr>
            <w:tcW w:w="4597" w:type="dxa"/>
          </w:tcPr>
          <w:p w14:paraId="0CE54922" w14:textId="5E8D5958" w:rsidR="00C2689B" w:rsidRPr="00D33120" w:rsidRDefault="00C2689B" w:rsidP="00C2689B">
            <w:pPr>
              <w:cnfStyle w:val="000000100000" w:firstRow="0" w:lastRow="0" w:firstColumn="0" w:lastColumn="0" w:oddVBand="0" w:evenVBand="0" w:oddHBand="1" w:evenHBand="0" w:firstRowFirstColumn="0" w:firstRowLastColumn="0" w:lastRowFirstColumn="0" w:lastRowLastColumn="0"/>
            </w:pPr>
            <w:r>
              <w:rPr>
                <w:lang w:val="en-US"/>
              </w:rPr>
              <w:t>Homework</w:t>
            </w:r>
            <w:r w:rsidRPr="00D33120">
              <w:rPr>
                <w:lang w:val="en-US"/>
              </w:rPr>
              <w:t xml:space="preserve"> 24 – Standard Form</w:t>
            </w:r>
          </w:p>
          <w:p w14:paraId="7C4980AB" w14:textId="3C5F92ED" w:rsidR="00C2689B" w:rsidRPr="00FC2FAB" w:rsidRDefault="00C2689B" w:rsidP="00C2689B">
            <w:pPr>
              <w:cnfStyle w:val="000000100000" w:firstRow="0" w:lastRow="0" w:firstColumn="0" w:lastColumn="0" w:oddVBand="0" w:evenVBand="0" w:oddHBand="1" w:evenHBand="0" w:firstRowFirstColumn="0" w:firstRowLastColumn="0" w:lastRowFirstColumn="0" w:lastRowLastColumn="0"/>
            </w:pPr>
            <w:r>
              <w:t>Year 10 Test 10. This will be completed in lesson (~50mins) at the end of the half term before the R&amp;R section. It will cover the topics taught in this unit primarily but other previous knowledge maybe included.</w:t>
            </w:r>
          </w:p>
        </w:tc>
        <w:tc>
          <w:tcPr>
            <w:tcW w:w="4080" w:type="dxa"/>
          </w:tcPr>
          <w:p w14:paraId="678CFD10" w14:textId="346630CD" w:rsidR="00C2689B" w:rsidRDefault="00C2689B" w:rsidP="00C2689B">
            <w:pPr>
              <w:cnfStyle w:val="000000100000" w:firstRow="0" w:lastRow="0" w:firstColumn="0" w:lastColumn="0" w:oddVBand="0" w:evenVBand="0" w:oddHBand="1" w:evenHBand="0" w:firstRowFirstColumn="0" w:firstRowLastColumn="0" w:lastRowFirstColumn="0" w:lastRowLastColumn="0"/>
              <w:rPr>
                <w:lang w:val="en-US"/>
              </w:rPr>
            </w:pPr>
            <w:r>
              <w:t>AFL and adaptive teaching will continue to support staff to assess the address areas.</w:t>
            </w:r>
          </w:p>
        </w:tc>
      </w:tr>
      <w:tr w:rsidR="00C2689B" w14:paraId="556A966E" w14:textId="26D52F66" w:rsidTr="00321DD9">
        <w:trPr>
          <w:trHeight w:val="460"/>
        </w:trPr>
        <w:tc>
          <w:tcPr>
            <w:cnfStyle w:val="001000000000" w:firstRow="0" w:lastRow="0" w:firstColumn="1" w:lastColumn="0" w:oddVBand="0" w:evenVBand="0" w:oddHBand="0" w:evenHBand="0" w:firstRowFirstColumn="0" w:firstRowLastColumn="0" w:lastRowFirstColumn="0" w:lastRowLastColumn="0"/>
            <w:tcW w:w="3368" w:type="dxa"/>
          </w:tcPr>
          <w:p w14:paraId="39CD1A5F" w14:textId="77777777" w:rsidR="00C2689B" w:rsidRDefault="00C2689B" w:rsidP="00C2689B">
            <w:pPr>
              <w:rPr>
                <w:b w:val="0"/>
                <w:bCs w:val="0"/>
              </w:rPr>
            </w:pPr>
            <w:r>
              <w:t>Resources available</w:t>
            </w:r>
          </w:p>
          <w:p w14:paraId="2B5CEE4B" w14:textId="77777777" w:rsidR="00C2689B" w:rsidRDefault="00C2689B" w:rsidP="00C2689B">
            <w:pPr>
              <w:rPr>
                <w:b w:val="0"/>
                <w:bCs w:val="0"/>
              </w:rPr>
            </w:pPr>
          </w:p>
          <w:p w14:paraId="3F1B3FD9" w14:textId="77777777" w:rsidR="00C2689B" w:rsidRDefault="00C2689B" w:rsidP="00C2689B">
            <w:pPr>
              <w:rPr>
                <w:b w:val="0"/>
                <w:bCs w:val="0"/>
              </w:rPr>
            </w:pPr>
          </w:p>
          <w:p w14:paraId="7F48F907" w14:textId="272E87C4" w:rsidR="00C2689B" w:rsidRDefault="00C2689B" w:rsidP="00C2689B"/>
        </w:tc>
        <w:tc>
          <w:tcPr>
            <w:tcW w:w="4280" w:type="dxa"/>
          </w:tcPr>
          <w:p w14:paraId="5B2869C7" w14:textId="77777777" w:rsidR="00F75095" w:rsidRDefault="00F75095" w:rsidP="00214817">
            <w:pPr>
              <w:cnfStyle w:val="000000000000" w:firstRow="0" w:lastRow="0" w:firstColumn="0" w:lastColumn="0" w:oddVBand="0" w:evenVBand="0" w:oddHBand="0" w:evenHBand="0" w:firstRowFirstColumn="0" w:firstRowLastColumn="0" w:lastRowFirstColumn="0" w:lastRowLastColumn="0"/>
            </w:pPr>
            <w:r>
              <w:t>Mathswatch clip: 63, 16, 65, 205, 128</w:t>
            </w:r>
          </w:p>
          <w:p w14:paraId="31E4274E" w14:textId="2C8A92A4" w:rsidR="00214817" w:rsidRDefault="00214817" w:rsidP="00214817">
            <w:pPr>
              <w:cnfStyle w:val="000000000000" w:firstRow="0" w:lastRow="0" w:firstColumn="0" w:lastColumn="0" w:oddVBand="0" w:evenVBand="0" w:oddHBand="0" w:evenHBand="0" w:firstRowFirstColumn="0" w:firstRowLastColumn="0" w:lastRowFirstColumn="0" w:lastRowLastColumn="0"/>
            </w:pPr>
            <w:r>
              <w:t>Departmental lesson folder</w:t>
            </w:r>
          </w:p>
          <w:p w14:paraId="18C4B7E0" w14:textId="77777777" w:rsidR="00214817" w:rsidRDefault="00214817" w:rsidP="00214817">
            <w:pPr>
              <w:cnfStyle w:val="000000000000" w:firstRow="0" w:lastRow="0" w:firstColumn="0" w:lastColumn="0" w:oddVBand="0" w:evenVBand="0" w:oddHBand="0" w:evenHBand="0" w:firstRowFirstColumn="0" w:firstRowLastColumn="0" w:lastRowFirstColumn="0" w:lastRowLastColumn="0"/>
            </w:pPr>
            <w:r>
              <w:t>Departmental resource folder</w:t>
            </w:r>
          </w:p>
          <w:p w14:paraId="4DCECC5D" w14:textId="77777777" w:rsidR="00214817" w:rsidRDefault="00F75095" w:rsidP="00214817">
            <w:pPr>
              <w:cnfStyle w:val="000000000000" w:firstRow="0" w:lastRow="0" w:firstColumn="0" w:lastColumn="0" w:oddVBand="0" w:evenVBand="0" w:oddHBand="0" w:evenHBand="0" w:firstRowFirstColumn="0" w:firstRowLastColumn="0" w:lastRowFirstColumn="0" w:lastRowLastColumn="0"/>
              <w:rPr>
                <w:rStyle w:val="Hyperlink"/>
              </w:rPr>
            </w:pPr>
            <w:hyperlink r:id="rId11" w:history="1">
              <w:r w:rsidR="00214817" w:rsidRPr="009B352F">
                <w:rPr>
                  <w:rStyle w:val="Hyperlink"/>
                </w:rPr>
                <w:t>www.corbettmaths.com</w:t>
              </w:r>
            </w:hyperlink>
          </w:p>
          <w:p w14:paraId="1182EA46" w14:textId="77777777" w:rsidR="00214817" w:rsidRDefault="00214817" w:rsidP="00214817">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666234C7" w14:textId="77777777" w:rsidR="00214817" w:rsidRDefault="00F75095" w:rsidP="00214817">
            <w:pPr>
              <w:cnfStyle w:val="000000000000" w:firstRow="0" w:lastRow="0" w:firstColumn="0" w:lastColumn="0" w:oddVBand="0" w:evenVBand="0" w:oddHBand="0" w:evenHBand="0" w:firstRowFirstColumn="0" w:firstRowLastColumn="0" w:lastRowFirstColumn="0" w:lastRowLastColumn="0"/>
            </w:pPr>
            <w:hyperlink r:id="rId12" w:history="1">
              <w:r w:rsidR="00214817" w:rsidRPr="009B352F">
                <w:rPr>
                  <w:rStyle w:val="Hyperlink"/>
                </w:rPr>
                <w:t>www.mathsbox.org.uk</w:t>
              </w:r>
            </w:hyperlink>
          </w:p>
          <w:p w14:paraId="608F9CB8" w14:textId="77777777" w:rsidR="00214817" w:rsidRDefault="00F75095" w:rsidP="00214817">
            <w:pPr>
              <w:cnfStyle w:val="000000000000" w:firstRow="0" w:lastRow="0" w:firstColumn="0" w:lastColumn="0" w:oddVBand="0" w:evenVBand="0" w:oddHBand="0" w:evenHBand="0" w:firstRowFirstColumn="0" w:firstRowLastColumn="0" w:lastRowFirstColumn="0" w:lastRowLastColumn="0"/>
            </w:pPr>
            <w:hyperlink r:id="rId13" w:history="1">
              <w:r w:rsidR="00214817" w:rsidRPr="009B352F">
                <w:rPr>
                  <w:rStyle w:val="Hyperlink"/>
                </w:rPr>
                <w:t>www.mathsgenie.co.uk</w:t>
              </w:r>
            </w:hyperlink>
          </w:p>
          <w:p w14:paraId="4196764D" w14:textId="007C244D" w:rsidR="00214817" w:rsidRPr="00FC2FAB" w:rsidRDefault="00F75095" w:rsidP="00214817">
            <w:pPr>
              <w:cnfStyle w:val="000000000000" w:firstRow="0" w:lastRow="0" w:firstColumn="0" w:lastColumn="0" w:oddVBand="0" w:evenVBand="0" w:oddHBand="0" w:evenHBand="0" w:firstRowFirstColumn="0" w:firstRowLastColumn="0" w:lastRowFirstColumn="0" w:lastRowLastColumn="0"/>
            </w:pPr>
            <w:hyperlink r:id="rId14" w:history="1">
              <w:r w:rsidR="00214817" w:rsidRPr="009B352F">
                <w:rPr>
                  <w:rStyle w:val="Hyperlink"/>
                </w:rPr>
                <w:t>www.mathspad.co.uk</w:t>
              </w:r>
            </w:hyperlink>
          </w:p>
        </w:tc>
        <w:tc>
          <w:tcPr>
            <w:tcW w:w="4606" w:type="dxa"/>
          </w:tcPr>
          <w:p w14:paraId="568B8617" w14:textId="77777777" w:rsidR="00F75095" w:rsidRDefault="00F75095" w:rsidP="002148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Mathswatch: 138, 139, 198, 212</w:t>
            </w:r>
          </w:p>
          <w:p w14:paraId="7C04F446" w14:textId="48F0BCE5" w:rsidR="00214817" w:rsidRDefault="00214817" w:rsidP="00214817">
            <w:pPr>
              <w:cnfStyle w:val="000000000000" w:firstRow="0" w:lastRow="0" w:firstColumn="0" w:lastColumn="0" w:oddVBand="0" w:evenVBand="0" w:oddHBand="0" w:evenHBand="0" w:firstRowFirstColumn="0" w:firstRowLastColumn="0" w:lastRowFirstColumn="0" w:lastRowLastColumn="0"/>
            </w:pPr>
            <w:r>
              <w:t>Departmental lesson folder</w:t>
            </w:r>
          </w:p>
          <w:p w14:paraId="651C0B74" w14:textId="77777777" w:rsidR="00214817" w:rsidRDefault="00214817" w:rsidP="00214817">
            <w:pPr>
              <w:cnfStyle w:val="000000000000" w:firstRow="0" w:lastRow="0" w:firstColumn="0" w:lastColumn="0" w:oddVBand="0" w:evenVBand="0" w:oddHBand="0" w:evenHBand="0" w:firstRowFirstColumn="0" w:firstRowLastColumn="0" w:lastRowFirstColumn="0" w:lastRowLastColumn="0"/>
            </w:pPr>
            <w:r>
              <w:t>Departmental resource folder</w:t>
            </w:r>
          </w:p>
          <w:p w14:paraId="7FF03BE0" w14:textId="77777777" w:rsidR="00214817" w:rsidRDefault="00F75095" w:rsidP="00214817">
            <w:pPr>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214817" w:rsidRPr="009B352F">
                <w:rPr>
                  <w:rStyle w:val="Hyperlink"/>
                </w:rPr>
                <w:t>www.corbettmaths.com</w:t>
              </w:r>
            </w:hyperlink>
          </w:p>
          <w:p w14:paraId="3E35FF4E" w14:textId="77777777" w:rsidR="00214817" w:rsidRDefault="00214817" w:rsidP="00214817">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389021C9" w14:textId="77777777" w:rsidR="00214817" w:rsidRDefault="00F75095" w:rsidP="00214817">
            <w:pPr>
              <w:cnfStyle w:val="000000000000" w:firstRow="0" w:lastRow="0" w:firstColumn="0" w:lastColumn="0" w:oddVBand="0" w:evenVBand="0" w:oddHBand="0" w:evenHBand="0" w:firstRowFirstColumn="0" w:firstRowLastColumn="0" w:lastRowFirstColumn="0" w:lastRowLastColumn="0"/>
            </w:pPr>
            <w:hyperlink r:id="rId16" w:history="1">
              <w:r w:rsidR="00214817" w:rsidRPr="009B352F">
                <w:rPr>
                  <w:rStyle w:val="Hyperlink"/>
                </w:rPr>
                <w:t>www.mathsbox.org.uk</w:t>
              </w:r>
            </w:hyperlink>
          </w:p>
          <w:p w14:paraId="0C6CFCAE" w14:textId="77777777" w:rsidR="00214817" w:rsidRDefault="00F75095" w:rsidP="00214817">
            <w:pPr>
              <w:cnfStyle w:val="000000000000" w:firstRow="0" w:lastRow="0" w:firstColumn="0" w:lastColumn="0" w:oddVBand="0" w:evenVBand="0" w:oddHBand="0" w:evenHBand="0" w:firstRowFirstColumn="0" w:firstRowLastColumn="0" w:lastRowFirstColumn="0" w:lastRowLastColumn="0"/>
            </w:pPr>
            <w:hyperlink r:id="rId17" w:history="1">
              <w:r w:rsidR="00214817" w:rsidRPr="009B352F">
                <w:rPr>
                  <w:rStyle w:val="Hyperlink"/>
                </w:rPr>
                <w:t>www.mathsgenie.co.uk</w:t>
              </w:r>
            </w:hyperlink>
          </w:p>
          <w:p w14:paraId="444530BA" w14:textId="4C265ED3" w:rsidR="00214817" w:rsidRPr="00BB40B8" w:rsidRDefault="00F75095" w:rsidP="00214817">
            <w:pPr>
              <w:cnfStyle w:val="000000000000" w:firstRow="0" w:lastRow="0" w:firstColumn="0" w:lastColumn="0" w:oddVBand="0" w:evenVBand="0" w:oddHBand="0" w:evenHBand="0" w:firstRowFirstColumn="0" w:firstRowLastColumn="0" w:lastRowFirstColumn="0" w:lastRowLastColumn="0"/>
              <w:rPr>
                <w:sz w:val="20"/>
                <w:szCs w:val="20"/>
              </w:rPr>
            </w:pPr>
            <w:hyperlink r:id="rId18" w:history="1">
              <w:r w:rsidR="00214817" w:rsidRPr="009B352F">
                <w:rPr>
                  <w:rStyle w:val="Hyperlink"/>
                </w:rPr>
                <w:t>www.mathspad.co.uk</w:t>
              </w:r>
            </w:hyperlink>
          </w:p>
        </w:tc>
        <w:tc>
          <w:tcPr>
            <w:tcW w:w="4597" w:type="dxa"/>
          </w:tcPr>
          <w:p w14:paraId="19EFA751" w14:textId="77777777" w:rsidR="00C2689B" w:rsidRDefault="00F75095" w:rsidP="00C2689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Mathswatch: 83, 77</w:t>
            </w:r>
          </w:p>
          <w:p w14:paraId="19F28833" w14:textId="77777777" w:rsidR="00F75095" w:rsidRDefault="00F75095" w:rsidP="00F75095">
            <w:pPr>
              <w:cnfStyle w:val="000000000000" w:firstRow="0" w:lastRow="0" w:firstColumn="0" w:lastColumn="0" w:oddVBand="0" w:evenVBand="0" w:oddHBand="0" w:evenHBand="0" w:firstRowFirstColumn="0" w:firstRowLastColumn="0" w:lastRowFirstColumn="0" w:lastRowLastColumn="0"/>
            </w:pPr>
            <w:r>
              <w:t>Departmental lesson folder</w:t>
            </w:r>
          </w:p>
          <w:p w14:paraId="085FC1BB" w14:textId="77777777" w:rsidR="00F75095" w:rsidRDefault="00F75095" w:rsidP="00F75095">
            <w:pPr>
              <w:cnfStyle w:val="000000000000" w:firstRow="0" w:lastRow="0" w:firstColumn="0" w:lastColumn="0" w:oddVBand="0" w:evenVBand="0" w:oddHBand="0" w:evenHBand="0" w:firstRowFirstColumn="0" w:firstRowLastColumn="0" w:lastRowFirstColumn="0" w:lastRowLastColumn="0"/>
            </w:pPr>
            <w:r>
              <w:t>Departmental resource folder</w:t>
            </w:r>
          </w:p>
          <w:p w14:paraId="5C97D50F" w14:textId="77777777" w:rsidR="00F75095" w:rsidRDefault="00F75095" w:rsidP="00F75095">
            <w:pPr>
              <w:cnfStyle w:val="000000000000" w:firstRow="0" w:lastRow="0" w:firstColumn="0" w:lastColumn="0" w:oddVBand="0" w:evenVBand="0" w:oddHBand="0" w:evenHBand="0" w:firstRowFirstColumn="0" w:firstRowLastColumn="0" w:lastRowFirstColumn="0" w:lastRowLastColumn="0"/>
              <w:rPr>
                <w:rStyle w:val="Hyperlink"/>
              </w:rPr>
            </w:pPr>
            <w:hyperlink r:id="rId19" w:history="1">
              <w:r w:rsidRPr="009B352F">
                <w:rPr>
                  <w:rStyle w:val="Hyperlink"/>
                </w:rPr>
                <w:t>www.corbettmaths.com</w:t>
              </w:r>
            </w:hyperlink>
          </w:p>
          <w:p w14:paraId="47D58E25" w14:textId="77777777" w:rsidR="00F75095" w:rsidRDefault="00F75095" w:rsidP="00F75095">
            <w:pPr>
              <w:cnfStyle w:val="000000000000" w:firstRow="0" w:lastRow="0" w:firstColumn="0" w:lastColumn="0" w:oddVBand="0" w:evenVBand="0" w:oddHBand="0" w:evenHBand="0" w:firstRowFirstColumn="0" w:firstRowLastColumn="0" w:lastRowFirstColumn="0" w:lastRowLastColumn="0"/>
            </w:pPr>
            <w:r>
              <w:rPr>
                <w:rStyle w:val="Hyperlink"/>
              </w:rPr>
              <w:t>www.justmaths.co.uk</w:t>
            </w:r>
          </w:p>
          <w:p w14:paraId="66BAF848" w14:textId="77777777" w:rsidR="00F75095" w:rsidRDefault="00F75095" w:rsidP="00F75095">
            <w:pPr>
              <w:cnfStyle w:val="000000000000" w:firstRow="0" w:lastRow="0" w:firstColumn="0" w:lastColumn="0" w:oddVBand="0" w:evenVBand="0" w:oddHBand="0" w:evenHBand="0" w:firstRowFirstColumn="0" w:firstRowLastColumn="0" w:lastRowFirstColumn="0" w:lastRowLastColumn="0"/>
            </w:pPr>
            <w:hyperlink r:id="rId20" w:history="1">
              <w:r w:rsidRPr="009B352F">
                <w:rPr>
                  <w:rStyle w:val="Hyperlink"/>
                </w:rPr>
                <w:t>www.mathsbox.org.uk</w:t>
              </w:r>
            </w:hyperlink>
          </w:p>
          <w:p w14:paraId="2DD3D001" w14:textId="77777777" w:rsidR="00F75095" w:rsidRDefault="00F75095" w:rsidP="00F75095">
            <w:pPr>
              <w:cnfStyle w:val="000000000000" w:firstRow="0" w:lastRow="0" w:firstColumn="0" w:lastColumn="0" w:oddVBand="0" w:evenVBand="0" w:oddHBand="0" w:evenHBand="0" w:firstRowFirstColumn="0" w:firstRowLastColumn="0" w:lastRowFirstColumn="0" w:lastRowLastColumn="0"/>
            </w:pPr>
            <w:hyperlink r:id="rId21" w:history="1">
              <w:r w:rsidRPr="009B352F">
                <w:rPr>
                  <w:rStyle w:val="Hyperlink"/>
                </w:rPr>
                <w:t>www.mathsgenie.co.uk</w:t>
              </w:r>
            </w:hyperlink>
          </w:p>
          <w:p w14:paraId="2D6B37B9" w14:textId="31DF74C8" w:rsidR="00F75095" w:rsidRPr="00FC2FAB" w:rsidRDefault="00F75095" w:rsidP="00F75095">
            <w:pPr>
              <w:cnfStyle w:val="000000000000" w:firstRow="0" w:lastRow="0" w:firstColumn="0" w:lastColumn="0" w:oddVBand="0" w:evenVBand="0" w:oddHBand="0" w:evenHBand="0" w:firstRowFirstColumn="0" w:firstRowLastColumn="0" w:lastRowFirstColumn="0" w:lastRowLastColumn="0"/>
            </w:pPr>
            <w:hyperlink r:id="rId22" w:history="1">
              <w:r w:rsidRPr="009B352F">
                <w:rPr>
                  <w:rStyle w:val="Hyperlink"/>
                </w:rPr>
                <w:t>www.mathspad.co.uk</w:t>
              </w:r>
            </w:hyperlink>
            <w:bookmarkStart w:id="0" w:name="_GoBack"/>
            <w:bookmarkEnd w:id="0"/>
          </w:p>
        </w:tc>
        <w:tc>
          <w:tcPr>
            <w:tcW w:w="4080" w:type="dxa"/>
          </w:tcPr>
          <w:p w14:paraId="5B8814B3" w14:textId="4F6AEE3B" w:rsidR="00C2689B" w:rsidRDefault="00C2689B" w:rsidP="00C2689B">
            <w:pPr>
              <w:cnfStyle w:val="000000000000" w:firstRow="0" w:lastRow="0" w:firstColumn="0" w:lastColumn="0" w:oddVBand="0" w:evenVBand="0" w:oddHBand="0" w:evenHBand="0" w:firstRowFirstColumn="0" w:firstRowLastColumn="0" w:lastRowFirstColumn="0" w:lastRowLastColumn="0"/>
              <w:rPr>
                <w:sz w:val="20"/>
                <w:szCs w:val="20"/>
              </w:rPr>
            </w:pPr>
            <w:r>
              <w:t>Before any assessments are completed, revision and guidance materials are provided for students to assist in independent study.</w:t>
            </w:r>
          </w:p>
        </w:tc>
      </w:tr>
      <w:tr w:rsidR="00C2689B" w14:paraId="3D947E55" w14:textId="0E8EFD28" w:rsidTr="00321DD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68" w:type="dxa"/>
          </w:tcPr>
          <w:p w14:paraId="5ADF2A50" w14:textId="2F24A452" w:rsidR="00C2689B" w:rsidRDefault="00C2689B" w:rsidP="00C2689B">
            <w:pPr>
              <w:rPr>
                <w:bCs w:val="0"/>
              </w:rPr>
            </w:pPr>
            <w:r w:rsidRPr="000A4E54">
              <w:rPr>
                <w:b w:val="0"/>
              </w:rPr>
              <w:t>Notes</w:t>
            </w:r>
          </w:p>
          <w:p w14:paraId="2BC0B6A8" w14:textId="77777777" w:rsidR="00C2689B" w:rsidRPr="000A4E54" w:rsidRDefault="00C2689B" w:rsidP="00C2689B">
            <w:pPr>
              <w:rPr>
                <w:b w:val="0"/>
                <w:bCs w:val="0"/>
              </w:rPr>
            </w:pPr>
          </w:p>
          <w:p w14:paraId="205F3E4E" w14:textId="77777777" w:rsidR="00C2689B" w:rsidRDefault="00C2689B" w:rsidP="00C2689B">
            <w:pPr>
              <w:rPr>
                <w:b w:val="0"/>
                <w:bCs w:val="0"/>
              </w:rPr>
            </w:pPr>
            <w:r>
              <w:t>Why this topic is important…</w:t>
            </w:r>
          </w:p>
          <w:p w14:paraId="58FA1875" w14:textId="1A433BF1" w:rsidR="00C2689B" w:rsidRDefault="00C2689B" w:rsidP="00C2689B"/>
        </w:tc>
        <w:tc>
          <w:tcPr>
            <w:tcW w:w="4280" w:type="dxa"/>
          </w:tcPr>
          <w:p w14:paraId="0D8927E9" w14:textId="7299D426" w:rsidR="00C2689B" w:rsidRDefault="00C2689B" w:rsidP="00C2689B">
            <w:pPr>
              <w:cnfStyle w:val="000000100000" w:firstRow="0" w:lastRow="0" w:firstColumn="0" w:lastColumn="0" w:oddVBand="0" w:evenVBand="0" w:oddHBand="1" w:evenHBand="0" w:firstRowFirstColumn="0" w:firstRowLastColumn="0" w:lastRowFirstColumn="0" w:lastRowLastColumn="0"/>
            </w:pPr>
            <w:r>
              <w:t xml:space="preserve">Understanding how data is </w:t>
            </w:r>
            <w:r w:rsidR="00AC66E4">
              <w:t xml:space="preserve">a </w:t>
            </w:r>
            <w:r>
              <w:t>life skill that allows people of all ages to understand and process data that is being presented including hiding/promoting data. This topic works with existing basic skills and moves through the more complicated charts that students should be able to create and read. A strong focus should be made in what is “meant” in the data and what the data “shows” and “does not show”</w:t>
            </w:r>
          </w:p>
        </w:tc>
        <w:tc>
          <w:tcPr>
            <w:tcW w:w="4606" w:type="dxa"/>
          </w:tcPr>
          <w:p w14:paraId="61CCBC3B" w14:textId="2FCF0717" w:rsidR="00C2689B" w:rsidRPr="006422EC" w:rsidRDefault="00C2689B" w:rsidP="00C2689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manipulation and solving of standard equations are a key element of this unit as it will be needed to solve inequalities. The unit starts with students being able to show a given inequality on a number line before moving to solving them. After solving students should then be able to show these on a diagram. Students will then need to recall plotting of straight lines to be able to identify regions that satisfy given inequalities pulling together a number of previously discrete topics.</w:t>
            </w:r>
          </w:p>
        </w:tc>
        <w:tc>
          <w:tcPr>
            <w:tcW w:w="4597" w:type="dxa"/>
          </w:tcPr>
          <w:p w14:paraId="065E122E" w14:textId="0601E354" w:rsidR="00C2689B" w:rsidRPr="00FC2FAB" w:rsidRDefault="00C2689B" w:rsidP="00C2689B">
            <w:pPr>
              <w:cnfStyle w:val="000000100000" w:firstRow="0" w:lastRow="0" w:firstColumn="0" w:lastColumn="0" w:oddVBand="0" w:evenVBand="0" w:oddHBand="1" w:evenHBand="0" w:firstRowFirstColumn="0" w:firstRowLastColumn="0" w:lastRowFirstColumn="0" w:lastRowLastColumn="0"/>
            </w:pPr>
            <w:r>
              <w:t>In this unit the ideas to standard form are introduced to allow students the ability to see the need for a way of writing either very big or small numbers. The need and value of accuracy will also be visited. This unit should aim to allow students the ability to handle standard for when it appears as a part of a larger question.</w:t>
            </w:r>
          </w:p>
        </w:tc>
        <w:tc>
          <w:tcPr>
            <w:tcW w:w="4080" w:type="dxa"/>
          </w:tcPr>
          <w:p w14:paraId="1E92B11D" w14:textId="54422B65" w:rsidR="00C2689B" w:rsidRDefault="00C2689B" w:rsidP="00C2689B">
            <w:pPr>
              <w:cnfStyle w:val="000000100000" w:firstRow="0" w:lastRow="0" w:firstColumn="0" w:lastColumn="0" w:oddVBand="0" w:evenVBand="0" w:oddHBand="1" w:evenHBand="0" w:firstRowFirstColumn="0" w:firstRowLastColumn="0" w:lastRowFirstColumn="0" w:lastRowLastColumn="0"/>
            </w:pPr>
            <w:r>
              <w:t>This is an important point in the curriculum plan that enables individual teachers to review the gaps in learning for the classes they teach. The half-termly assessments are used to track students’ progress and enable teachers to react quickly to any gaps in knowledge and prepare students for the next assessment. The feedback and modelling of the exam answers enables students to pick up exam techniques and the ability to communicate effectively.</w:t>
            </w:r>
          </w:p>
        </w:tc>
      </w:tr>
    </w:tbl>
    <w:p w14:paraId="7519E960" w14:textId="77777777" w:rsidR="00FC2FAB" w:rsidRDefault="00FC2FAB" w:rsidP="00FC2FAB"/>
    <w:sectPr w:rsidR="00FC2FAB" w:rsidSect="000A4E54">
      <w:footerReference w:type="default" r:id="rId23"/>
      <w:pgSz w:w="23811" w:h="16838" w:orient="landscape" w:code="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1A3E" w14:textId="77777777" w:rsidR="00BA084E" w:rsidRDefault="00BA084E" w:rsidP="000A4E54">
      <w:pPr>
        <w:spacing w:after="0" w:line="240" w:lineRule="auto"/>
      </w:pPr>
      <w:r>
        <w:separator/>
      </w:r>
    </w:p>
  </w:endnote>
  <w:endnote w:type="continuationSeparator" w:id="0">
    <w:p w14:paraId="27009FE7" w14:textId="77777777" w:rsidR="00BA084E" w:rsidRDefault="00BA084E" w:rsidP="000A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71582"/>
      <w:docPartObj>
        <w:docPartGallery w:val="Page Numbers (Bottom of Page)"/>
        <w:docPartUnique/>
      </w:docPartObj>
    </w:sdtPr>
    <w:sdtEndPr>
      <w:rPr>
        <w:color w:val="7F7F7F" w:themeColor="background1" w:themeShade="7F"/>
        <w:spacing w:val="60"/>
      </w:rPr>
    </w:sdtEndPr>
    <w:sdtContent>
      <w:p w14:paraId="64A2AADA" w14:textId="5BD5314F" w:rsidR="000A4E54" w:rsidRDefault="000A4E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A084E" w:rsidRPr="00BA084E">
          <w:rPr>
            <w:b/>
            <w:bCs/>
            <w:noProof/>
          </w:rPr>
          <w:t>1</w:t>
        </w:r>
        <w:r>
          <w:rPr>
            <w:b/>
            <w:bCs/>
            <w:noProof/>
          </w:rPr>
          <w:fldChar w:fldCharType="end"/>
        </w:r>
        <w:r>
          <w:rPr>
            <w:b/>
            <w:bCs/>
          </w:rPr>
          <w:t xml:space="preserve"> | </w:t>
        </w:r>
        <w:r>
          <w:rPr>
            <w:color w:val="7F7F7F" w:themeColor="background1" w:themeShade="7F"/>
            <w:spacing w:val="60"/>
          </w:rPr>
          <w:t>Page</w:t>
        </w:r>
      </w:p>
    </w:sdtContent>
  </w:sdt>
  <w:p w14:paraId="0BB77CA8" w14:textId="77777777" w:rsidR="000A4E54" w:rsidRDefault="000A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A3822" w14:textId="77777777" w:rsidR="00BA084E" w:rsidRDefault="00BA084E" w:rsidP="000A4E54">
      <w:pPr>
        <w:spacing w:after="0" w:line="240" w:lineRule="auto"/>
      </w:pPr>
      <w:r>
        <w:separator/>
      </w:r>
    </w:p>
  </w:footnote>
  <w:footnote w:type="continuationSeparator" w:id="0">
    <w:p w14:paraId="0BECF4B7" w14:textId="77777777" w:rsidR="00BA084E" w:rsidRDefault="00BA084E" w:rsidP="000A4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C42"/>
    <w:multiLevelType w:val="hybridMultilevel"/>
    <w:tmpl w:val="E1E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24D27"/>
    <w:multiLevelType w:val="hybridMultilevel"/>
    <w:tmpl w:val="17A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97D8E"/>
    <w:multiLevelType w:val="hybridMultilevel"/>
    <w:tmpl w:val="1484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5C3B"/>
    <w:multiLevelType w:val="hybridMultilevel"/>
    <w:tmpl w:val="0890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751CE"/>
    <w:multiLevelType w:val="hybridMultilevel"/>
    <w:tmpl w:val="3B0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20A32"/>
    <w:multiLevelType w:val="hybridMultilevel"/>
    <w:tmpl w:val="A0B8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AB"/>
    <w:rsid w:val="00044136"/>
    <w:rsid w:val="00072FB4"/>
    <w:rsid w:val="000A4E54"/>
    <w:rsid w:val="000B2C1D"/>
    <w:rsid w:val="000D1ABD"/>
    <w:rsid w:val="000F4C5B"/>
    <w:rsid w:val="00164D56"/>
    <w:rsid w:val="001F3CC3"/>
    <w:rsid w:val="001F5E31"/>
    <w:rsid w:val="00214817"/>
    <w:rsid w:val="002475CF"/>
    <w:rsid w:val="002E67DB"/>
    <w:rsid w:val="00311588"/>
    <w:rsid w:val="00321DD9"/>
    <w:rsid w:val="00345F14"/>
    <w:rsid w:val="0038346C"/>
    <w:rsid w:val="003A4058"/>
    <w:rsid w:val="003A439E"/>
    <w:rsid w:val="00485B81"/>
    <w:rsid w:val="00513D1A"/>
    <w:rsid w:val="005B4C33"/>
    <w:rsid w:val="006422EC"/>
    <w:rsid w:val="006742F7"/>
    <w:rsid w:val="006D3263"/>
    <w:rsid w:val="00724CAB"/>
    <w:rsid w:val="00752677"/>
    <w:rsid w:val="007E474F"/>
    <w:rsid w:val="008A79D2"/>
    <w:rsid w:val="008A7E3F"/>
    <w:rsid w:val="008B442F"/>
    <w:rsid w:val="008C6C20"/>
    <w:rsid w:val="008F222F"/>
    <w:rsid w:val="009D5AE6"/>
    <w:rsid w:val="00A03FA1"/>
    <w:rsid w:val="00A342F0"/>
    <w:rsid w:val="00AB7E1C"/>
    <w:rsid w:val="00AC66E4"/>
    <w:rsid w:val="00BA084E"/>
    <w:rsid w:val="00BA7B1E"/>
    <w:rsid w:val="00BB40B8"/>
    <w:rsid w:val="00BC516B"/>
    <w:rsid w:val="00C2689B"/>
    <w:rsid w:val="00C357ED"/>
    <w:rsid w:val="00C8559D"/>
    <w:rsid w:val="00CD1790"/>
    <w:rsid w:val="00CF197F"/>
    <w:rsid w:val="00D10434"/>
    <w:rsid w:val="00D33120"/>
    <w:rsid w:val="00D86CFF"/>
    <w:rsid w:val="00DD0F1C"/>
    <w:rsid w:val="00DD1887"/>
    <w:rsid w:val="00DF2370"/>
    <w:rsid w:val="00E24FC4"/>
    <w:rsid w:val="00EC3F97"/>
    <w:rsid w:val="00EE0E96"/>
    <w:rsid w:val="00F75095"/>
    <w:rsid w:val="00F968B7"/>
    <w:rsid w:val="00FC2FAB"/>
    <w:rsid w:val="00FE5AD9"/>
    <w:rsid w:val="00FF1F2A"/>
    <w:rsid w:val="00FF37F4"/>
    <w:rsid w:val="2AEB72F5"/>
    <w:rsid w:val="2E5E0B70"/>
    <w:rsid w:val="31EC988C"/>
    <w:rsid w:val="3C777891"/>
    <w:rsid w:val="4B627C9E"/>
    <w:rsid w:val="546849C0"/>
    <w:rsid w:val="66642981"/>
    <w:rsid w:val="6967A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EC9"/>
  <w15:chartTrackingRefBased/>
  <w15:docId w15:val="{32AB42E0-893B-4573-9F58-EAF871DD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FAB"/>
    <w:pPr>
      <w:ind w:left="720"/>
      <w:contextualSpacing/>
    </w:pPr>
  </w:style>
  <w:style w:type="table" w:styleId="GridTable7Colorful">
    <w:name w:val="Grid Table 7 Colorful"/>
    <w:basedOn w:val="TableNormal"/>
    <w:uiPriority w:val="52"/>
    <w:rsid w:val="00DF23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9D5A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2475C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A7B1E"/>
    <w:rPr>
      <w:color w:val="0000FF"/>
      <w:u w:val="single"/>
    </w:rPr>
  </w:style>
  <w:style w:type="paragraph" w:styleId="Header">
    <w:name w:val="header"/>
    <w:basedOn w:val="Normal"/>
    <w:link w:val="HeaderChar"/>
    <w:uiPriority w:val="99"/>
    <w:unhideWhenUsed/>
    <w:rsid w:val="000A4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E54"/>
  </w:style>
  <w:style w:type="paragraph" w:styleId="Footer">
    <w:name w:val="footer"/>
    <w:basedOn w:val="Normal"/>
    <w:link w:val="FooterChar"/>
    <w:uiPriority w:val="99"/>
    <w:unhideWhenUsed/>
    <w:rsid w:val="000A4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8836">
      <w:bodyDiv w:val="1"/>
      <w:marLeft w:val="0"/>
      <w:marRight w:val="0"/>
      <w:marTop w:val="0"/>
      <w:marBottom w:val="0"/>
      <w:divBdr>
        <w:top w:val="none" w:sz="0" w:space="0" w:color="auto"/>
        <w:left w:val="none" w:sz="0" w:space="0" w:color="auto"/>
        <w:bottom w:val="none" w:sz="0" w:space="0" w:color="auto"/>
        <w:right w:val="none" w:sz="0" w:space="0" w:color="auto"/>
      </w:divBdr>
    </w:div>
    <w:div w:id="129789567">
      <w:bodyDiv w:val="1"/>
      <w:marLeft w:val="0"/>
      <w:marRight w:val="0"/>
      <w:marTop w:val="0"/>
      <w:marBottom w:val="0"/>
      <w:divBdr>
        <w:top w:val="none" w:sz="0" w:space="0" w:color="auto"/>
        <w:left w:val="none" w:sz="0" w:space="0" w:color="auto"/>
        <w:bottom w:val="none" w:sz="0" w:space="0" w:color="auto"/>
        <w:right w:val="none" w:sz="0" w:space="0" w:color="auto"/>
      </w:divBdr>
    </w:div>
    <w:div w:id="344213224">
      <w:bodyDiv w:val="1"/>
      <w:marLeft w:val="0"/>
      <w:marRight w:val="0"/>
      <w:marTop w:val="0"/>
      <w:marBottom w:val="0"/>
      <w:divBdr>
        <w:top w:val="none" w:sz="0" w:space="0" w:color="auto"/>
        <w:left w:val="none" w:sz="0" w:space="0" w:color="auto"/>
        <w:bottom w:val="none" w:sz="0" w:space="0" w:color="auto"/>
        <w:right w:val="none" w:sz="0" w:space="0" w:color="auto"/>
      </w:divBdr>
    </w:div>
    <w:div w:id="477193139">
      <w:bodyDiv w:val="1"/>
      <w:marLeft w:val="0"/>
      <w:marRight w:val="0"/>
      <w:marTop w:val="0"/>
      <w:marBottom w:val="0"/>
      <w:divBdr>
        <w:top w:val="none" w:sz="0" w:space="0" w:color="auto"/>
        <w:left w:val="none" w:sz="0" w:space="0" w:color="auto"/>
        <w:bottom w:val="none" w:sz="0" w:space="0" w:color="auto"/>
        <w:right w:val="none" w:sz="0" w:space="0" w:color="auto"/>
      </w:divBdr>
    </w:div>
    <w:div w:id="523636623">
      <w:bodyDiv w:val="1"/>
      <w:marLeft w:val="0"/>
      <w:marRight w:val="0"/>
      <w:marTop w:val="0"/>
      <w:marBottom w:val="0"/>
      <w:divBdr>
        <w:top w:val="none" w:sz="0" w:space="0" w:color="auto"/>
        <w:left w:val="none" w:sz="0" w:space="0" w:color="auto"/>
        <w:bottom w:val="none" w:sz="0" w:space="0" w:color="auto"/>
        <w:right w:val="none" w:sz="0" w:space="0" w:color="auto"/>
      </w:divBdr>
    </w:div>
    <w:div w:id="688720488">
      <w:bodyDiv w:val="1"/>
      <w:marLeft w:val="0"/>
      <w:marRight w:val="0"/>
      <w:marTop w:val="0"/>
      <w:marBottom w:val="0"/>
      <w:divBdr>
        <w:top w:val="none" w:sz="0" w:space="0" w:color="auto"/>
        <w:left w:val="none" w:sz="0" w:space="0" w:color="auto"/>
        <w:bottom w:val="none" w:sz="0" w:space="0" w:color="auto"/>
        <w:right w:val="none" w:sz="0" w:space="0" w:color="auto"/>
      </w:divBdr>
    </w:div>
    <w:div w:id="787089424">
      <w:bodyDiv w:val="1"/>
      <w:marLeft w:val="0"/>
      <w:marRight w:val="0"/>
      <w:marTop w:val="0"/>
      <w:marBottom w:val="0"/>
      <w:divBdr>
        <w:top w:val="none" w:sz="0" w:space="0" w:color="auto"/>
        <w:left w:val="none" w:sz="0" w:space="0" w:color="auto"/>
        <w:bottom w:val="none" w:sz="0" w:space="0" w:color="auto"/>
        <w:right w:val="none" w:sz="0" w:space="0" w:color="auto"/>
      </w:divBdr>
    </w:div>
    <w:div w:id="985087302">
      <w:bodyDiv w:val="1"/>
      <w:marLeft w:val="0"/>
      <w:marRight w:val="0"/>
      <w:marTop w:val="0"/>
      <w:marBottom w:val="0"/>
      <w:divBdr>
        <w:top w:val="none" w:sz="0" w:space="0" w:color="auto"/>
        <w:left w:val="none" w:sz="0" w:space="0" w:color="auto"/>
        <w:bottom w:val="none" w:sz="0" w:space="0" w:color="auto"/>
        <w:right w:val="none" w:sz="0" w:space="0" w:color="auto"/>
      </w:divBdr>
    </w:div>
    <w:div w:id="1235312651">
      <w:bodyDiv w:val="1"/>
      <w:marLeft w:val="0"/>
      <w:marRight w:val="0"/>
      <w:marTop w:val="0"/>
      <w:marBottom w:val="0"/>
      <w:divBdr>
        <w:top w:val="none" w:sz="0" w:space="0" w:color="auto"/>
        <w:left w:val="none" w:sz="0" w:space="0" w:color="auto"/>
        <w:bottom w:val="none" w:sz="0" w:space="0" w:color="auto"/>
        <w:right w:val="none" w:sz="0" w:space="0" w:color="auto"/>
      </w:divBdr>
    </w:div>
    <w:div w:id="1391921603">
      <w:bodyDiv w:val="1"/>
      <w:marLeft w:val="0"/>
      <w:marRight w:val="0"/>
      <w:marTop w:val="0"/>
      <w:marBottom w:val="0"/>
      <w:divBdr>
        <w:top w:val="none" w:sz="0" w:space="0" w:color="auto"/>
        <w:left w:val="none" w:sz="0" w:space="0" w:color="auto"/>
        <w:bottom w:val="none" w:sz="0" w:space="0" w:color="auto"/>
        <w:right w:val="none" w:sz="0" w:space="0" w:color="auto"/>
      </w:divBdr>
    </w:div>
    <w:div w:id="1434085860">
      <w:bodyDiv w:val="1"/>
      <w:marLeft w:val="0"/>
      <w:marRight w:val="0"/>
      <w:marTop w:val="0"/>
      <w:marBottom w:val="0"/>
      <w:divBdr>
        <w:top w:val="none" w:sz="0" w:space="0" w:color="auto"/>
        <w:left w:val="none" w:sz="0" w:space="0" w:color="auto"/>
        <w:bottom w:val="none" w:sz="0" w:space="0" w:color="auto"/>
        <w:right w:val="none" w:sz="0" w:space="0" w:color="auto"/>
      </w:divBdr>
    </w:div>
    <w:div w:id="1691491697">
      <w:bodyDiv w:val="1"/>
      <w:marLeft w:val="0"/>
      <w:marRight w:val="0"/>
      <w:marTop w:val="0"/>
      <w:marBottom w:val="0"/>
      <w:divBdr>
        <w:top w:val="none" w:sz="0" w:space="0" w:color="auto"/>
        <w:left w:val="none" w:sz="0" w:space="0" w:color="auto"/>
        <w:bottom w:val="none" w:sz="0" w:space="0" w:color="auto"/>
        <w:right w:val="none" w:sz="0" w:space="0" w:color="auto"/>
      </w:divBdr>
    </w:div>
    <w:div w:id="20098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hsgenie.co.uk" TargetMode="External"/><Relationship Id="rId18" Type="http://schemas.openxmlformats.org/officeDocument/2006/relationships/hyperlink" Target="http://www.mathspad.co.uk" TargetMode="External"/><Relationship Id="rId3" Type="http://schemas.openxmlformats.org/officeDocument/2006/relationships/customXml" Target="../customXml/item3.xml"/><Relationship Id="rId21" Type="http://schemas.openxmlformats.org/officeDocument/2006/relationships/hyperlink" Target="http://www.mathsgenie.co.uk" TargetMode="External"/><Relationship Id="rId7" Type="http://schemas.openxmlformats.org/officeDocument/2006/relationships/webSettings" Target="webSettings.xml"/><Relationship Id="rId12" Type="http://schemas.openxmlformats.org/officeDocument/2006/relationships/hyperlink" Target="http://www.mathsbox.org.uk" TargetMode="External"/><Relationship Id="rId17" Type="http://schemas.openxmlformats.org/officeDocument/2006/relationships/hyperlink" Target="http://www.mathsgenie.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thsbox.org.uk" TargetMode="External"/><Relationship Id="rId20" Type="http://schemas.openxmlformats.org/officeDocument/2006/relationships/hyperlink" Target="http://www.mathsbox.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bettmaths.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rbettmaths.c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corbettmath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pad.co.uk" TargetMode="External"/><Relationship Id="rId22" Type="http://schemas.openxmlformats.org/officeDocument/2006/relationships/hyperlink" Target="http://www.mathspa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3A1E2F386CE4B9E75A9D1EEF1B68D" ma:contentTypeVersion="6" ma:contentTypeDescription="Create a new document." ma:contentTypeScope="" ma:versionID="8ce5ec496c5aa3c89c445072d362addd">
  <xsd:schema xmlns:xsd="http://www.w3.org/2001/XMLSchema" xmlns:xs="http://www.w3.org/2001/XMLSchema" xmlns:p="http://schemas.microsoft.com/office/2006/metadata/properties" xmlns:ns2="b12729c4-9da5-4e3e-b374-f501160309a0" xmlns:ns3="a27ff4a8-d671-4b38-90c8-3a3901c611e5" targetNamespace="http://schemas.microsoft.com/office/2006/metadata/properties" ma:root="true" ma:fieldsID="b70f939bd8bd548d9b1e45e1dcf88f82" ns2:_="" ns3:_="">
    <xsd:import namespace="b12729c4-9da5-4e3e-b374-f501160309a0"/>
    <xsd:import namespace="a27ff4a8-d671-4b38-90c8-3a3901c61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29c4-9da5-4e3e-b374-f5011603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ff4a8-d671-4b38-90c8-3a3901c61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DA4E3-2023-48E8-89F9-4B3978E45C4A}">
  <ds:schemaRefs>
    <ds:schemaRef ds:uri="http://schemas.microsoft.com/sharepoint/v3/contenttype/forms"/>
  </ds:schemaRefs>
</ds:datastoreItem>
</file>

<file path=customXml/itemProps2.xml><?xml version="1.0" encoding="utf-8"?>
<ds:datastoreItem xmlns:ds="http://schemas.openxmlformats.org/officeDocument/2006/customXml" ds:itemID="{60DAE2EF-E6B0-4404-BF5A-8FF9C0640102}"/>
</file>

<file path=customXml/itemProps3.xml><?xml version="1.0" encoding="utf-8"?>
<ds:datastoreItem xmlns:ds="http://schemas.openxmlformats.org/officeDocument/2006/customXml" ds:itemID="{2A98A2A4-1E21-4EC6-B03C-8EDED4C75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Share Multi Academy Trust</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Mcnally</dc:creator>
  <cp:keywords/>
  <dc:description/>
  <cp:lastModifiedBy>G Owen</cp:lastModifiedBy>
  <cp:revision>18</cp:revision>
  <dcterms:created xsi:type="dcterms:W3CDTF">2021-11-02T12:58:00Z</dcterms:created>
  <dcterms:modified xsi:type="dcterms:W3CDTF">2022-05-19T12:17:00Z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0x0101000513A1E2F386CE4B9E75A9D1EEF1B68D</vt:lpwstr>
  </property>
</Properties>
</file>