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232965" w:rsidRDefault="000A4E54" w:rsidP="000A4E54">
      <w:pPr>
        <w:jc w:val="right"/>
      </w:pPr>
      <w:r w:rsidRPr="00232965">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232965" w:rsidRDefault="00FC2FAB">
      <w:r w:rsidRPr="00232965">
        <w:t>Share Multi Academy Trust</w:t>
      </w:r>
    </w:p>
    <w:p w14:paraId="13A025D8" w14:textId="1BB8C5E5" w:rsidR="00CD1790" w:rsidRPr="00232965" w:rsidRDefault="00FC2FAB">
      <w:r w:rsidRPr="00232965">
        <w:t>Curriculum Planning Template</w:t>
      </w:r>
    </w:p>
    <w:p w14:paraId="1A8C9B5D" w14:textId="1F3108F7" w:rsidR="002475CF" w:rsidRPr="00232965"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32965"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32965" w:rsidRDefault="002475CF" w:rsidP="00597073">
            <w:pPr>
              <w:rPr>
                <w:color w:val="E7E6E6" w:themeColor="background2"/>
              </w:rPr>
            </w:pPr>
            <w:r w:rsidRPr="00232965">
              <w:rPr>
                <w:color w:val="E7E6E6" w:themeColor="background2"/>
              </w:rPr>
              <w:t>Subject:</w:t>
            </w:r>
          </w:p>
        </w:tc>
        <w:tc>
          <w:tcPr>
            <w:tcW w:w="2552" w:type="dxa"/>
          </w:tcPr>
          <w:p w14:paraId="572DE178" w14:textId="3C8938DF" w:rsidR="002475CF" w:rsidRPr="00232965" w:rsidRDefault="66642981" w:rsidP="00597073">
            <w:pPr>
              <w:cnfStyle w:val="100000000000" w:firstRow="1" w:lastRow="0" w:firstColumn="0" w:lastColumn="0" w:oddVBand="0" w:evenVBand="0" w:oddHBand="0" w:evenHBand="0" w:firstRowFirstColumn="0" w:firstRowLastColumn="0" w:lastRowFirstColumn="0" w:lastRowLastColumn="0"/>
            </w:pPr>
            <w:r w:rsidRPr="00232965">
              <w:t>Maths</w:t>
            </w:r>
          </w:p>
        </w:tc>
        <w:tc>
          <w:tcPr>
            <w:tcW w:w="709" w:type="dxa"/>
          </w:tcPr>
          <w:p w14:paraId="162FAC83" w14:textId="77777777" w:rsidR="002475CF" w:rsidRPr="00232965"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32965">
              <w:rPr>
                <w:color w:val="E7E6E6" w:themeColor="background2"/>
              </w:rPr>
              <w:t>Year</w:t>
            </w:r>
          </w:p>
        </w:tc>
        <w:tc>
          <w:tcPr>
            <w:tcW w:w="2126" w:type="dxa"/>
          </w:tcPr>
          <w:p w14:paraId="3DF9D0FE" w14:textId="05E10BC9" w:rsidR="002475CF" w:rsidRPr="00232965" w:rsidRDefault="002E67DB" w:rsidP="00597073">
            <w:pPr>
              <w:cnfStyle w:val="100000000000" w:firstRow="1" w:lastRow="0" w:firstColumn="0" w:lastColumn="0" w:oddVBand="0" w:evenVBand="0" w:oddHBand="0" w:evenHBand="0" w:firstRowFirstColumn="0" w:firstRowLastColumn="0" w:lastRowFirstColumn="0" w:lastRowLastColumn="0"/>
            </w:pPr>
            <w:r w:rsidRPr="00232965">
              <w:t>10</w:t>
            </w:r>
          </w:p>
        </w:tc>
        <w:tc>
          <w:tcPr>
            <w:tcW w:w="1276" w:type="dxa"/>
          </w:tcPr>
          <w:p w14:paraId="33D36AFA" w14:textId="6FDA30B1" w:rsidR="002475CF" w:rsidRPr="00232965"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32965">
              <w:rPr>
                <w:color w:val="E7E6E6" w:themeColor="background2"/>
              </w:rPr>
              <w:t xml:space="preserve">Ability </w:t>
            </w:r>
          </w:p>
        </w:tc>
        <w:tc>
          <w:tcPr>
            <w:tcW w:w="1417" w:type="dxa"/>
          </w:tcPr>
          <w:p w14:paraId="75027CB2" w14:textId="0CD4C6F4" w:rsidR="002475CF" w:rsidRPr="00232965" w:rsidRDefault="00DD0F1C" w:rsidP="00597073">
            <w:pPr>
              <w:cnfStyle w:val="100000000000" w:firstRow="1" w:lastRow="0" w:firstColumn="0" w:lastColumn="0" w:oddVBand="0" w:evenVBand="0" w:oddHBand="0" w:evenHBand="0" w:firstRowFirstColumn="0" w:firstRowLastColumn="0" w:lastRowFirstColumn="0" w:lastRowLastColumn="0"/>
            </w:pPr>
            <w:r w:rsidRPr="00232965">
              <w:t>Foundation</w:t>
            </w:r>
          </w:p>
        </w:tc>
      </w:tr>
    </w:tbl>
    <w:p w14:paraId="01D89515" w14:textId="77777777" w:rsidR="00FC2FAB" w:rsidRPr="00232965" w:rsidRDefault="00FC2FAB"/>
    <w:tbl>
      <w:tblPr>
        <w:tblStyle w:val="GridTable2"/>
        <w:tblW w:w="0" w:type="auto"/>
        <w:tblLook w:val="04A0" w:firstRow="1" w:lastRow="0" w:firstColumn="1" w:lastColumn="0" w:noHBand="0" w:noVBand="1"/>
      </w:tblPr>
      <w:tblGrid>
        <w:gridCol w:w="3290"/>
        <w:gridCol w:w="3829"/>
        <w:gridCol w:w="4456"/>
        <w:gridCol w:w="4952"/>
        <w:gridCol w:w="4404"/>
      </w:tblGrid>
      <w:tr w:rsidR="00E47AE5" w:rsidRPr="00232965" w14:paraId="72384581" w14:textId="57279F05" w:rsidTr="00370BD1">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6CDBF049" w14:textId="5895D95C" w:rsidR="00E47AE5" w:rsidRPr="00232965" w:rsidRDefault="00E47AE5" w:rsidP="00E47AE5">
            <w:r w:rsidRPr="00232965">
              <w:t>Half Term 3 / weeks</w:t>
            </w:r>
          </w:p>
        </w:tc>
        <w:tc>
          <w:tcPr>
            <w:tcW w:w="3829" w:type="dxa"/>
          </w:tcPr>
          <w:p w14:paraId="4C9E206D" w14:textId="44D14B02"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rsidRPr="00232965">
              <w:t>Week 1-2</w:t>
            </w:r>
          </w:p>
        </w:tc>
        <w:tc>
          <w:tcPr>
            <w:tcW w:w="4456" w:type="dxa"/>
          </w:tcPr>
          <w:p w14:paraId="694EC266" w14:textId="23763940"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rsidRPr="00232965">
              <w:t>Week 3-4</w:t>
            </w:r>
          </w:p>
        </w:tc>
        <w:tc>
          <w:tcPr>
            <w:tcW w:w="4952" w:type="dxa"/>
          </w:tcPr>
          <w:p w14:paraId="0D84A3DE" w14:textId="4ACBA039"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rsidRPr="00232965">
              <w:t>Week 5</w:t>
            </w:r>
            <w:r>
              <w:t>-6</w:t>
            </w:r>
          </w:p>
        </w:tc>
        <w:tc>
          <w:tcPr>
            <w:tcW w:w="4404" w:type="dxa"/>
          </w:tcPr>
          <w:p w14:paraId="260C5923" w14:textId="75589161" w:rsidR="00E47AE5" w:rsidRPr="00232965" w:rsidRDefault="00E47AE5" w:rsidP="00E47AE5">
            <w:pPr>
              <w:cnfStyle w:val="100000000000" w:firstRow="1" w:lastRow="0" w:firstColumn="0" w:lastColumn="0" w:oddVBand="0" w:evenVBand="0" w:oddHBand="0" w:evenHBand="0" w:firstRowFirstColumn="0" w:firstRowLastColumn="0" w:lastRowFirstColumn="0" w:lastRowLastColumn="0"/>
            </w:pPr>
            <w:r>
              <w:t>Final week of the half term</w:t>
            </w:r>
          </w:p>
        </w:tc>
      </w:tr>
      <w:tr w:rsidR="00E47AE5" w:rsidRPr="00232965" w14:paraId="6B62B51A" w14:textId="42C450C8"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73CF56ED" w14:textId="77777777" w:rsidR="00E47AE5" w:rsidRPr="00232965" w:rsidRDefault="00E47AE5" w:rsidP="00E47AE5">
            <w:r w:rsidRPr="00232965">
              <w:t>Topic</w:t>
            </w:r>
          </w:p>
        </w:tc>
        <w:tc>
          <w:tcPr>
            <w:tcW w:w="3829" w:type="dxa"/>
          </w:tcPr>
          <w:p w14:paraId="7446C60B" w14:textId="5F790E21"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rsidRPr="00232965">
              <w:t>Unit 19 - Expanding and factorising</w:t>
            </w:r>
          </w:p>
        </w:tc>
        <w:tc>
          <w:tcPr>
            <w:tcW w:w="4456" w:type="dxa"/>
          </w:tcPr>
          <w:p w14:paraId="5A288F40" w14:textId="78E66D85"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rsidRPr="00232965">
              <w:t>Unit 20 - Bearings and constructions</w:t>
            </w:r>
          </w:p>
        </w:tc>
        <w:tc>
          <w:tcPr>
            <w:tcW w:w="4952" w:type="dxa"/>
          </w:tcPr>
          <w:p w14:paraId="610C82CF" w14:textId="2D4FEEF4"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rsidRPr="00232965">
              <w:t>Unit 21 - Quadratics</w:t>
            </w:r>
          </w:p>
        </w:tc>
        <w:tc>
          <w:tcPr>
            <w:tcW w:w="4404" w:type="dxa"/>
          </w:tcPr>
          <w:p w14:paraId="005BE3EC" w14:textId="3C25C02A"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E47AE5" w:rsidRPr="00232965" w14:paraId="3E69A59A" w14:textId="6043915A"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44CA9B2F" w14:textId="77777777" w:rsidR="00E47AE5" w:rsidRPr="00232965" w:rsidRDefault="00E47AE5" w:rsidP="00E47AE5">
            <w:pPr>
              <w:rPr>
                <w:b w:val="0"/>
              </w:rPr>
            </w:pPr>
            <w:r w:rsidRPr="00232965">
              <w:rPr>
                <w:b w:val="0"/>
              </w:rPr>
              <w:t>Topic overview</w:t>
            </w:r>
          </w:p>
          <w:p w14:paraId="2BB033EA" w14:textId="77777777" w:rsidR="00E47AE5" w:rsidRPr="00232965" w:rsidRDefault="00E47AE5" w:rsidP="00E47AE5"/>
          <w:p w14:paraId="21C469AF" w14:textId="7464BAFF" w:rsidR="00E47AE5" w:rsidRPr="00232965" w:rsidRDefault="009A706D" w:rsidP="00E47AE5">
            <w:r>
              <w:t>Student</w:t>
            </w:r>
            <w:r w:rsidR="00E47AE5" w:rsidRPr="00232965">
              <w:t>s will learn…</w:t>
            </w:r>
          </w:p>
          <w:p w14:paraId="0717119B" w14:textId="77777777" w:rsidR="00E47AE5" w:rsidRPr="00232965" w:rsidRDefault="00E47AE5" w:rsidP="00E47AE5"/>
        </w:tc>
        <w:tc>
          <w:tcPr>
            <w:tcW w:w="3829" w:type="dxa"/>
          </w:tcPr>
          <w:p w14:paraId="1B0B0F2C" w14:textId="0EF2DA1C"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To recall and use basic algebra skills including expanding and factorising with a focus on problem solving.</w:t>
            </w:r>
          </w:p>
        </w:tc>
        <w:tc>
          <w:tcPr>
            <w:tcW w:w="4456" w:type="dxa"/>
          </w:tcPr>
          <w:p w14:paraId="1251D6BD" w14:textId="244603BA"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To understand how mathematical constructions are used to improve accuracy and how these skills can be used in modelling of the real world.</w:t>
            </w:r>
          </w:p>
        </w:tc>
        <w:tc>
          <w:tcPr>
            <w:tcW w:w="4952" w:type="dxa"/>
          </w:tcPr>
          <w:p w14:paraId="68A7DCA3" w14:textId="3DB96AC2"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To recall linear equation work and apply this to a quadratic setting understanding the link between equations and graphs.</w:t>
            </w:r>
          </w:p>
        </w:tc>
        <w:tc>
          <w:tcPr>
            <w:tcW w:w="4404" w:type="dxa"/>
          </w:tcPr>
          <w:p w14:paraId="0F49E0AE" w14:textId="77777777" w:rsidR="00E47AE5" w:rsidRDefault="00E47AE5" w:rsidP="00E47AE5">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B2C0184" w14:textId="77777777"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p>
        </w:tc>
      </w:tr>
      <w:tr w:rsidR="00E47AE5" w:rsidRPr="00232965" w14:paraId="42EBBD96" w14:textId="0242E253"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2905C2B8" w14:textId="77777777" w:rsidR="00E47AE5" w:rsidRPr="00232965" w:rsidRDefault="00E47AE5" w:rsidP="00E47AE5">
            <w:pPr>
              <w:rPr>
                <w:b w:val="0"/>
                <w:bCs w:val="0"/>
              </w:rPr>
            </w:pPr>
            <w:r w:rsidRPr="00232965">
              <w:t>Components</w:t>
            </w:r>
          </w:p>
          <w:p w14:paraId="2AA3B002" w14:textId="77777777" w:rsidR="00E47AE5" w:rsidRPr="00232965" w:rsidRDefault="00E47AE5" w:rsidP="00E47AE5">
            <w:pPr>
              <w:rPr>
                <w:b w:val="0"/>
                <w:bCs w:val="0"/>
              </w:rPr>
            </w:pPr>
          </w:p>
          <w:p w14:paraId="05675156" w14:textId="77777777" w:rsidR="00E47AE5" w:rsidRPr="00232965" w:rsidRDefault="00E47AE5" w:rsidP="00E47AE5">
            <w:pPr>
              <w:rPr>
                <w:b w:val="0"/>
                <w:bCs w:val="0"/>
              </w:rPr>
            </w:pPr>
          </w:p>
          <w:p w14:paraId="7602DA96" w14:textId="64A41284" w:rsidR="00E47AE5" w:rsidRPr="00232965" w:rsidRDefault="00E47AE5" w:rsidP="00E47AE5"/>
        </w:tc>
        <w:tc>
          <w:tcPr>
            <w:tcW w:w="3829" w:type="dxa"/>
          </w:tcPr>
          <w:p w14:paraId="6A500F7E" w14:textId="60B1AEC5" w:rsidR="00E27AAC" w:rsidRDefault="00E27AAC" w:rsidP="00E27AAC">
            <w:pPr>
              <w:cnfStyle w:val="000000100000" w:firstRow="0" w:lastRow="0" w:firstColumn="0" w:lastColumn="0" w:oddVBand="0" w:evenVBand="0" w:oddHBand="1" w:evenHBand="0" w:firstRowFirstColumn="0" w:firstRowLastColumn="0" w:lastRowFirstColumn="0" w:lastRowLastColumn="0"/>
            </w:pPr>
            <w:r>
              <w:t>Students should be able:</w:t>
            </w:r>
          </w:p>
          <w:p w14:paraId="5AA4A188" w14:textId="2FC316D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expand single brackets.</w:t>
            </w:r>
          </w:p>
          <w:p w14:paraId="363F56A6"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expand more than one bracket and simplify.</w:t>
            </w:r>
          </w:p>
          <w:p w14:paraId="5F7E861C"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expand double brackets.</w:t>
            </w:r>
          </w:p>
          <w:p w14:paraId="2E0ADAC3"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factorise into one bracket.</w:t>
            </w:r>
          </w:p>
          <w:p w14:paraId="7E8AB476" w14:textId="13A0A415"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solve area and perimeter problems involving brackets</w:t>
            </w:r>
          </w:p>
        </w:tc>
        <w:tc>
          <w:tcPr>
            <w:tcW w:w="4456" w:type="dxa"/>
          </w:tcPr>
          <w:p w14:paraId="596FA6B8" w14:textId="0BADEDFD" w:rsidR="00E27AAC" w:rsidRDefault="00E27AAC" w:rsidP="00E27AAC">
            <w:pPr>
              <w:cnfStyle w:val="000000100000" w:firstRow="0" w:lastRow="0" w:firstColumn="0" w:lastColumn="0" w:oddVBand="0" w:evenVBand="0" w:oddHBand="1" w:evenHBand="0" w:firstRowFirstColumn="0" w:firstRowLastColumn="0" w:lastRowFirstColumn="0" w:lastRowLastColumn="0"/>
            </w:pPr>
            <w:r>
              <w:t>Students should be able:</w:t>
            </w:r>
          </w:p>
          <w:p w14:paraId="22B088B4" w14:textId="4A3B210C"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draw and measure bearings.</w:t>
            </w:r>
          </w:p>
          <w:p w14:paraId="534FCA8B" w14:textId="3938B3A0"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triangles using a protractor and compass.</w:t>
            </w:r>
          </w:p>
          <w:p w14:paraId="2078F7E7"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a perpendicular bisector.</w:t>
            </w:r>
          </w:p>
          <w:p w14:paraId="3BE404CA"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an angle bisector.</w:t>
            </w:r>
          </w:p>
          <w:p w14:paraId="4D8931E4"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given angles.</w:t>
            </w:r>
          </w:p>
          <w:p w14:paraId="07665CF2"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construct a regular hexagon inside a circle.</w:t>
            </w:r>
          </w:p>
          <w:p w14:paraId="2A3A140C" w14:textId="2D42344A"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solve problems involving loci.</w:t>
            </w:r>
          </w:p>
        </w:tc>
        <w:tc>
          <w:tcPr>
            <w:tcW w:w="4952" w:type="dxa"/>
          </w:tcPr>
          <w:p w14:paraId="50A79AE7" w14:textId="1E6CA246" w:rsidR="00E27AAC" w:rsidRDefault="00E27AAC" w:rsidP="00E27AAC">
            <w:pPr>
              <w:cnfStyle w:val="000000100000" w:firstRow="0" w:lastRow="0" w:firstColumn="0" w:lastColumn="0" w:oddVBand="0" w:evenVBand="0" w:oddHBand="1" w:evenHBand="0" w:firstRowFirstColumn="0" w:firstRowLastColumn="0" w:lastRowFirstColumn="0" w:lastRowLastColumn="0"/>
            </w:pPr>
            <w:r>
              <w:t>Students should be able:</w:t>
            </w:r>
          </w:p>
          <w:p w14:paraId="264F314A" w14:textId="56E9567B"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factorise quadratics.</w:t>
            </w:r>
          </w:p>
          <w:p w14:paraId="790DFAC2"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factorise and recognise the difference of two squares.</w:t>
            </w:r>
          </w:p>
          <w:p w14:paraId="2BFD8CD7"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solve quadratics by factorising.</w:t>
            </w:r>
          </w:p>
          <w:p w14:paraId="347F116E"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To sketch quadratics.</w:t>
            </w:r>
          </w:p>
          <w:p w14:paraId="1DCEB061" w14:textId="77777777" w:rsidR="00E47AE5" w:rsidRPr="00232965" w:rsidRDefault="00E47AE5" w:rsidP="00E47AE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232965">
              <w:t xml:space="preserve">To plot quadratics using a table of values. </w:t>
            </w:r>
          </w:p>
          <w:p w14:paraId="111FC988" w14:textId="77777777"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p>
        </w:tc>
        <w:tc>
          <w:tcPr>
            <w:tcW w:w="4404" w:type="dxa"/>
          </w:tcPr>
          <w:p w14:paraId="5AF1348F" w14:textId="65697AF4"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E47AE5" w:rsidRPr="00232965" w14:paraId="08A67C2E" w14:textId="727A4ACF"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68D50E30" w14:textId="678B77E1" w:rsidR="00E47AE5" w:rsidRPr="00232965" w:rsidRDefault="00E47AE5" w:rsidP="00E47AE5">
            <w:r w:rsidRPr="00232965">
              <w:t xml:space="preserve">What </w:t>
            </w:r>
            <w:r w:rsidR="009A706D">
              <w:t>student</w:t>
            </w:r>
            <w:r w:rsidRPr="00232965">
              <w:t>s should already know</w:t>
            </w:r>
          </w:p>
          <w:p w14:paraId="508E3A74" w14:textId="77777777" w:rsidR="00E47AE5" w:rsidRPr="00232965" w:rsidRDefault="00E47AE5" w:rsidP="00E47AE5">
            <w:r w:rsidRPr="00232965">
              <w:t>(prior learning components)</w:t>
            </w:r>
          </w:p>
          <w:p w14:paraId="044236B6" w14:textId="77777777" w:rsidR="00E47AE5" w:rsidRPr="00232965" w:rsidRDefault="00E47AE5" w:rsidP="00E47AE5">
            <w:pPr>
              <w:rPr>
                <w:b w:val="0"/>
                <w:bCs w:val="0"/>
              </w:rPr>
            </w:pPr>
          </w:p>
          <w:p w14:paraId="7B654702" w14:textId="1B2C0ED8" w:rsidR="00E47AE5" w:rsidRPr="00232965" w:rsidRDefault="00E47AE5" w:rsidP="00E47AE5"/>
        </w:tc>
        <w:tc>
          <w:tcPr>
            <w:tcW w:w="3829" w:type="dxa"/>
          </w:tcPr>
          <w:p w14:paraId="62DDEF0A" w14:textId="1E75A35F" w:rsidR="00E47AE5" w:rsidRPr="00232965" w:rsidRDefault="009A706D" w:rsidP="00E47AE5">
            <w:pPr>
              <w:cnfStyle w:val="000000000000" w:firstRow="0" w:lastRow="0" w:firstColumn="0" w:lastColumn="0" w:oddVBand="0" w:evenVBand="0" w:oddHBand="0" w:evenHBand="0" w:firstRowFirstColumn="0" w:firstRowLastColumn="0" w:lastRowFirstColumn="0" w:lastRowLastColumn="0"/>
            </w:pPr>
            <w:r>
              <w:t>Student</w:t>
            </w:r>
            <w:r w:rsidR="00E47AE5" w:rsidRPr="00232965">
              <w:t xml:space="preserve">s will need good algebraic manipulation skills </w:t>
            </w:r>
            <w:proofErr w:type="spellStart"/>
            <w:r w:rsidR="00E47AE5" w:rsidRPr="00232965">
              <w:t>i.e</w:t>
            </w:r>
            <w:proofErr w:type="spellEnd"/>
            <w:r w:rsidR="00E47AE5" w:rsidRPr="00232965">
              <w:t xml:space="preserve"> expanding a single bracket, simplifying like terms, factorising into a single bracket. Students will also need good knowledge of factors and division</w:t>
            </w:r>
          </w:p>
        </w:tc>
        <w:tc>
          <w:tcPr>
            <w:tcW w:w="4456" w:type="dxa"/>
          </w:tcPr>
          <w:p w14:paraId="7728304A" w14:textId="0F81E4F1" w:rsidR="00E47AE5" w:rsidRPr="00232965" w:rsidRDefault="009A706D" w:rsidP="00E47AE5">
            <w:pPr>
              <w:cnfStyle w:val="000000000000" w:firstRow="0" w:lastRow="0" w:firstColumn="0" w:lastColumn="0" w:oddVBand="0" w:evenVBand="0" w:oddHBand="0" w:evenHBand="0" w:firstRowFirstColumn="0" w:firstRowLastColumn="0" w:lastRowFirstColumn="0" w:lastRowLastColumn="0"/>
            </w:pPr>
            <w:r>
              <w:t>Student</w:t>
            </w:r>
            <w:r w:rsidR="00E47AE5" w:rsidRPr="00232965">
              <w:t xml:space="preserve">s will need a strong understanding of scale and be able to recall basic angle facts for bearing. </w:t>
            </w:r>
            <w:r>
              <w:t>Student</w:t>
            </w:r>
            <w:r w:rsidR="00E47AE5" w:rsidRPr="00232965">
              <w:t>s should be confident at using a protractor, but will need time using a learning about the line drawn with a compass.</w:t>
            </w:r>
          </w:p>
        </w:tc>
        <w:tc>
          <w:tcPr>
            <w:tcW w:w="4952" w:type="dxa"/>
          </w:tcPr>
          <w:p w14:paraId="5BD18908" w14:textId="7C454F20"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Students will need to recall factorising into a single bracket, factors, division, positive and negative number calculations and be able to substitute values into formulas and equations. Students will need to understand roots and turning point, and how we know this from the equation of the curve</w:t>
            </w:r>
          </w:p>
        </w:tc>
        <w:tc>
          <w:tcPr>
            <w:tcW w:w="4404" w:type="dxa"/>
          </w:tcPr>
          <w:p w14:paraId="648ABD48" w14:textId="77777777" w:rsidR="00E47AE5" w:rsidRPr="00C00E06" w:rsidRDefault="00E47AE5" w:rsidP="00E47AE5">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5894D784" w14:textId="398C53F7"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E47AE5" w:rsidRPr="00232965" w14:paraId="07BCF150" w14:textId="611CC795"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326D097C" w14:textId="77777777" w:rsidR="00E47AE5" w:rsidRPr="00232965" w:rsidRDefault="00E47AE5" w:rsidP="00E47AE5">
            <w:pPr>
              <w:rPr>
                <w:b w:val="0"/>
                <w:bCs w:val="0"/>
              </w:rPr>
            </w:pPr>
            <w:r w:rsidRPr="00232965">
              <w:t>Transferrable knowledge (skills)</w:t>
            </w:r>
          </w:p>
          <w:p w14:paraId="6BD3384B" w14:textId="77777777" w:rsidR="00E47AE5" w:rsidRPr="00232965" w:rsidRDefault="00E47AE5" w:rsidP="00E47AE5">
            <w:pPr>
              <w:rPr>
                <w:b w:val="0"/>
                <w:bCs w:val="0"/>
              </w:rPr>
            </w:pPr>
          </w:p>
          <w:p w14:paraId="6A8E4C87" w14:textId="77777777" w:rsidR="00E47AE5" w:rsidRPr="00232965" w:rsidRDefault="00E47AE5" w:rsidP="00E47AE5">
            <w:pPr>
              <w:rPr>
                <w:b w:val="0"/>
                <w:bCs w:val="0"/>
              </w:rPr>
            </w:pPr>
          </w:p>
          <w:p w14:paraId="75F69E30" w14:textId="21238411" w:rsidR="00E47AE5" w:rsidRPr="00232965" w:rsidRDefault="00E47AE5" w:rsidP="00E47AE5"/>
        </w:tc>
        <w:tc>
          <w:tcPr>
            <w:tcW w:w="3829" w:type="dxa"/>
          </w:tcPr>
          <w:p w14:paraId="6000A00E" w14:textId="49ED4802"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 xml:space="preserve">The factorising and general handling of algebra is going to be key in the quadratics unit later in the HT. this provides students with important recall of these skills that need to be built on and developed in a problem-solving context. </w:t>
            </w:r>
          </w:p>
        </w:tc>
        <w:tc>
          <w:tcPr>
            <w:tcW w:w="4456" w:type="dxa"/>
          </w:tcPr>
          <w:p w14:paraId="13093026" w14:textId="1EDB36E3"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Real life application of bearings and exact drawings is a useful life skill in itself but this unit will be frequently used in other angle property questions. In harder angle questions bearing is often added to make the question more challenging with a focus on three figure bearings.</w:t>
            </w:r>
          </w:p>
        </w:tc>
        <w:tc>
          <w:tcPr>
            <w:tcW w:w="4952" w:type="dxa"/>
          </w:tcPr>
          <w:p w14:paraId="6288ED55" w14:textId="2131C925"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Quadratic equations, both solving and drawing will be one of the harder topics that are delivered to foundation students. Students especially at the higher end of the tier should be pressed on these skills to ensure that any later movement to the higher tier is made accessible.</w:t>
            </w:r>
          </w:p>
        </w:tc>
        <w:tc>
          <w:tcPr>
            <w:tcW w:w="4404" w:type="dxa"/>
          </w:tcPr>
          <w:p w14:paraId="282176CC" w14:textId="577DF848"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E47AE5" w:rsidRPr="00232965" w14:paraId="4E89435C" w14:textId="26D73785"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4B87B9B2" w14:textId="7402B800" w:rsidR="00E47AE5" w:rsidRPr="00232965" w:rsidRDefault="00E47AE5" w:rsidP="00E47AE5">
            <w:pPr>
              <w:rPr>
                <w:b w:val="0"/>
                <w:bCs w:val="0"/>
              </w:rPr>
            </w:pPr>
            <w:r w:rsidRPr="00232965">
              <w:lastRenderedPageBreak/>
              <w:t xml:space="preserve">Key vocabulary </w:t>
            </w:r>
            <w:r w:rsidR="009A706D">
              <w:t>student</w:t>
            </w:r>
            <w:r w:rsidRPr="00232965">
              <w:t xml:space="preserve"> will know and learn</w:t>
            </w:r>
          </w:p>
          <w:p w14:paraId="5E2ED96A" w14:textId="77777777" w:rsidR="00E47AE5" w:rsidRPr="00232965" w:rsidRDefault="00E47AE5" w:rsidP="00E47AE5">
            <w:pPr>
              <w:rPr>
                <w:b w:val="0"/>
                <w:bCs w:val="0"/>
              </w:rPr>
            </w:pPr>
          </w:p>
          <w:p w14:paraId="76823717" w14:textId="30EBB942" w:rsidR="00E47AE5" w:rsidRPr="00232965" w:rsidRDefault="00E47AE5" w:rsidP="00E47AE5"/>
        </w:tc>
        <w:tc>
          <w:tcPr>
            <w:tcW w:w="3829" w:type="dxa"/>
          </w:tcPr>
          <w:p w14:paraId="7BE74DEE" w14:textId="557B7168"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Expand, Double bracket, Simplify, collect like terms, Factorise, Highest common factor,</w:t>
            </w:r>
          </w:p>
        </w:tc>
        <w:tc>
          <w:tcPr>
            <w:tcW w:w="4456" w:type="dxa"/>
          </w:tcPr>
          <w:p w14:paraId="73A5987F" w14:textId="240BDA4A"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Bearings, Scale drawings, Draw, Measure, Three-figure, Construct, Triangles, Protractor, Compass, Perpendicular, Line segment, Angles, Hexagon, Loci, Locus, Equidistant,  </w:t>
            </w:r>
          </w:p>
        </w:tc>
        <w:tc>
          <w:tcPr>
            <w:tcW w:w="4952" w:type="dxa"/>
          </w:tcPr>
          <w:p w14:paraId="32D835DA" w14:textId="175ECAAB"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rsidRPr="00232965">
              <w:t>Factorise expressions, Factorise quadratics, Coefficients, Difference of two squares, Equations, Intersection, Roots, Plot, Curve, Approximate,</w:t>
            </w:r>
          </w:p>
        </w:tc>
        <w:tc>
          <w:tcPr>
            <w:tcW w:w="4404" w:type="dxa"/>
          </w:tcPr>
          <w:p w14:paraId="2979A0C4" w14:textId="77777777"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p>
        </w:tc>
      </w:tr>
      <w:tr w:rsidR="00E47AE5" w:rsidRPr="00232965" w14:paraId="0B05F9B3" w14:textId="3A194290"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29A6470A" w14:textId="77777777" w:rsidR="00E47AE5" w:rsidRPr="00232965" w:rsidRDefault="00E47AE5" w:rsidP="00E47AE5">
            <w:pPr>
              <w:rPr>
                <w:b w:val="0"/>
                <w:bCs w:val="0"/>
              </w:rPr>
            </w:pPr>
            <w:r w:rsidRPr="00232965">
              <w:t>Assessment activities</w:t>
            </w:r>
          </w:p>
          <w:p w14:paraId="7BFD703C" w14:textId="136D32EA" w:rsidR="00E47AE5" w:rsidRPr="00232965" w:rsidRDefault="00E47AE5" w:rsidP="00E47AE5"/>
          <w:p w14:paraId="5F46EEA2" w14:textId="77777777" w:rsidR="00E47AE5" w:rsidRPr="00232965" w:rsidRDefault="00E47AE5" w:rsidP="00E47AE5">
            <w:pPr>
              <w:rPr>
                <w:b w:val="0"/>
                <w:bCs w:val="0"/>
              </w:rPr>
            </w:pPr>
          </w:p>
          <w:p w14:paraId="02EA02CF" w14:textId="6B000CF1" w:rsidR="00E47AE5" w:rsidRPr="00232965" w:rsidRDefault="00E47AE5" w:rsidP="00E47AE5"/>
        </w:tc>
        <w:tc>
          <w:tcPr>
            <w:tcW w:w="3829" w:type="dxa"/>
          </w:tcPr>
          <w:p w14:paraId="1D74FC00" w14:textId="598C4EB4" w:rsidR="00E47AE5" w:rsidRDefault="00E47AE5" w:rsidP="00E47AE5">
            <w:pPr>
              <w:cnfStyle w:val="000000100000" w:firstRow="0" w:lastRow="0" w:firstColumn="0" w:lastColumn="0" w:oddVBand="0" w:evenVBand="0" w:oddHBand="1" w:evenHBand="0" w:firstRowFirstColumn="0" w:firstRowLastColumn="0" w:lastRowFirstColumn="0" w:lastRowLastColumn="0"/>
            </w:pPr>
            <w:r w:rsidRPr="00232965">
              <w:t>Homework 19 Expanding and factorising</w:t>
            </w:r>
          </w:p>
          <w:p w14:paraId="11784508" w14:textId="1E495ADA"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456" w:type="dxa"/>
          </w:tcPr>
          <w:p w14:paraId="06D4787C" w14:textId="777AF809" w:rsidR="00E47AE5" w:rsidRDefault="00E47AE5" w:rsidP="00E47AE5">
            <w:pPr>
              <w:cnfStyle w:val="000000100000" w:firstRow="0" w:lastRow="0" w:firstColumn="0" w:lastColumn="0" w:oddVBand="0" w:evenVBand="0" w:oddHBand="1" w:evenHBand="0" w:firstRowFirstColumn="0" w:firstRowLastColumn="0" w:lastRowFirstColumn="0" w:lastRowLastColumn="0"/>
            </w:pPr>
            <w:r w:rsidRPr="00232965">
              <w:t>Homework 20 Bearings and constructions</w:t>
            </w:r>
          </w:p>
          <w:p w14:paraId="4DFCF4D5" w14:textId="34B351DD"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952" w:type="dxa"/>
          </w:tcPr>
          <w:p w14:paraId="3FEAEC33" w14:textId="6C2493CD" w:rsidR="00E47AE5" w:rsidRDefault="00E47AE5" w:rsidP="00E47AE5">
            <w:pPr>
              <w:cnfStyle w:val="000000100000" w:firstRow="0" w:lastRow="0" w:firstColumn="0" w:lastColumn="0" w:oddVBand="0" w:evenVBand="0" w:oddHBand="1" w:evenHBand="0" w:firstRowFirstColumn="0" w:firstRowLastColumn="0" w:lastRowFirstColumn="0" w:lastRowLastColumn="0"/>
            </w:pPr>
            <w:r w:rsidRPr="00232965">
              <w:t>Homework 21 Quadratics</w:t>
            </w:r>
          </w:p>
          <w:p w14:paraId="7C4980AB" w14:textId="524AF7DD"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Year 10 Test 9. This will be completed in lesson (~50mins) at the end of the half term before the R&amp;R section. It will cover the topics taught in this unit primarily but other previous knowledge maybe included</w:t>
            </w:r>
          </w:p>
        </w:tc>
        <w:tc>
          <w:tcPr>
            <w:tcW w:w="4404" w:type="dxa"/>
          </w:tcPr>
          <w:p w14:paraId="761B7376" w14:textId="16AABBEC"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E47AE5" w:rsidRPr="00232965" w14:paraId="556A966E" w14:textId="16297E51" w:rsidTr="00370BD1">
        <w:trPr>
          <w:trHeight w:val="460"/>
        </w:trPr>
        <w:tc>
          <w:tcPr>
            <w:cnfStyle w:val="001000000000" w:firstRow="0" w:lastRow="0" w:firstColumn="1" w:lastColumn="0" w:oddVBand="0" w:evenVBand="0" w:oddHBand="0" w:evenHBand="0" w:firstRowFirstColumn="0" w:firstRowLastColumn="0" w:lastRowFirstColumn="0" w:lastRowLastColumn="0"/>
            <w:tcW w:w="3290" w:type="dxa"/>
          </w:tcPr>
          <w:p w14:paraId="39CD1A5F" w14:textId="77777777" w:rsidR="00E47AE5" w:rsidRPr="00232965" w:rsidRDefault="00E47AE5" w:rsidP="00E47AE5">
            <w:pPr>
              <w:rPr>
                <w:b w:val="0"/>
                <w:bCs w:val="0"/>
              </w:rPr>
            </w:pPr>
            <w:r w:rsidRPr="00232965">
              <w:t>Resources available</w:t>
            </w:r>
          </w:p>
          <w:p w14:paraId="2B5CEE4B" w14:textId="77777777" w:rsidR="00E47AE5" w:rsidRPr="00232965" w:rsidRDefault="00E47AE5" w:rsidP="00E47AE5">
            <w:pPr>
              <w:rPr>
                <w:b w:val="0"/>
                <w:bCs w:val="0"/>
              </w:rPr>
            </w:pPr>
          </w:p>
          <w:p w14:paraId="3F1B3FD9" w14:textId="77777777" w:rsidR="00E47AE5" w:rsidRPr="00232965" w:rsidRDefault="00E47AE5" w:rsidP="00E47AE5">
            <w:pPr>
              <w:rPr>
                <w:b w:val="0"/>
                <w:bCs w:val="0"/>
              </w:rPr>
            </w:pPr>
          </w:p>
          <w:p w14:paraId="7F48F907" w14:textId="272E87C4" w:rsidR="00E47AE5" w:rsidRPr="00232965" w:rsidRDefault="00E47AE5" w:rsidP="00E47AE5"/>
        </w:tc>
        <w:tc>
          <w:tcPr>
            <w:tcW w:w="3829" w:type="dxa"/>
          </w:tcPr>
          <w:p w14:paraId="12BA559B" w14:textId="77777777" w:rsidR="00284ADF" w:rsidRDefault="00284ADF" w:rsidP="009A706D">
            <w:pPr>
              <w:cnfStyle w:val="000000000000" w:firstRow="0" w:lastRow="0" w:firstColumn="0" w:lastColumn="0" w:oddVBand="0" w:evenVBand="0" w:oddHBand="0" w:evenHBand="0" w:firstRowFirstColumn="0" w:firstRowLastColumn="0" w:lastRowFirstColumn="0" w:lastRowLastColumn="0"/>
            </w:pPr>
            <w:r w:rsidRPr="00232965">
              <w:t>Maths Watch clips 93, 94, 134</w:t>
            </w:r>
          </w:p>
          <w:p w14:paraId="11FB9D5A" w14:textId="6C40F315"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lesson folder</w:t>
            </w:r>
          </w:p>
          <w:p w14:paraId="7CD04275"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resource folder</w:t>
            </w:r>
          </w:p>
          <w:p w14:paraId="5C928E9E"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9A706D" w:rsidRPr="009B352F">
                <w:rPr>
                  <w:rStyle w:val="Hyperlink"/>
                </w:rPr>
                <w:t>www.corbettmaths.com</w:t>
              </w:r>
            </w:hyperlink>
          </w:p>
          <w:p w14:paraId="7D763702"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B295258"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pPr>
            <w:hyperlink r:id="rId12" w:history="1">
              <w:r w:rsidR="009A706D" w:rsidRPr="009B352F">
                <w:rPr>
                  <w:rStyle w:val="Hyperlink"/>
                </w:rPr>
                <w:t>www.mathsbox.org.uk</w:t>
              </w:r>
            </w:hyperlink>
          </w:p>
          <w:p w14:paraId="3B48D54F"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pPr>
            <w:hyperlink r:id="rId13" w:history="1">
              <w:r w:rsidR="009A706D" w:rsidRPr="009B352F">
                <w:rPr>
                  <w:rStyle w:val="Hyperlink"/>
                </w:rPr>
                <w:t>www.mathsgenie.co.uk</w:t>
              </w:r>
            </w:hyperlink>
          </w:p>
          <w:p w14:paraId="4196764D" w14:textId="742BFB48" w:rsidR="009A706D" w:rsidRPr="00232965" w:rsidRDefault="00284ADF" w:rsidP="009A706D">
            <w:pPr>
              <w:cnfStyle w:val="000000000000" w:firstRow="0" w:lastRow="0" w:firstColumn="0" w:lastColumn="0" w:oddVBand="0" w:evenVBand="0" w:oddHBand="0" w:evenHBand="0" w:firstRowFirstColumn="0" w:firstRowLastColumn="0" w:lastRowFirstColumn="0" w:lastRowLastColumn="0"/>
            </w:pPr>
            <w:hyperlink r:id="rId14" w:history="1">
              <w:r w:rsidR="009A706D" w:rsidRPr="009B352F">
                <w:rPr>
                  <w:rStyle w:val="Hyperlink"/>
                </w:rPr>
                <w:t>www.mathspad.co.uk</w:t>
              </w:r>
            </w:hyperlink>
          </w:p>
        </w:tc>
        <w:tc>
          <w:tcPr>
            <w:tcW w:w="4456" w:type="dxa"/>
          </w:tcPr>
          <w:p w14:paraId="0473D485" w14:textId="77777777" w:rsidR="00284ADF" w:rsidRDefault="00284ADF" w:rsidP="009A706D">
            <w:pPr>
              <w:cnfStyle w:val="000000000000" w:firstRow="0" w:lastRow="0" w:firstColumn="0" w:lastColumn="0" w:oddVBand="0" w:evenVBand="0" w:oddHBand="0" w:evenHBand="0" w:firstRowFirstColumn="0" w:firstRowLastColumn="0" w:lastRowFirstColumn="0" w:lastRowLastColumn="0"/>
            </w:pPr>
            <w:r w:rsidRPr="00232965">
              <w:t>Maths Watch clips 47, 124, 145, 146, 147, 165</w:t>
            </w:r>
          </w:p>
          <w:p w14:paraId="0656521E" w14:textId="65F85F7B"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lesson folder</w:t>
            </w:r>
          </w:p>
          <w:p w14:paraId="3898EC7D"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resource folder</w:t>
            </w:r>
          </w:p>
          <w:p w14:paraId="5DB55BF6"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9A706D" w:rsidRPr="009B352F">
                <w:rPr>
                  <w:rStyle w:val="Hyperlink"/>
                </w:rPr>
                <w:t>www.corbettmaths.com</w:t>
              </w:r>
            </w:hyperlink>
          </w:p>
          <w:p w14:paraId="1195E36E"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E42BE7D"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pPr>
            <w:hyperlink r:id="rId16" w:history="1">
              <w:r w:rsidR="009A706D" w:rsidRPr="009B352F">
                <w:rPr>
                  <w:rStyle w:val="Hyperlink"/>
                </w:rPr>
                <w:t>www.mathsbox.org.uk</w:t>
              </w:r>
            </w:hyperlink>
          </w:p>
          <w:p w14:paraId="21929ED9"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pPr>
            <w:hyperlink r:id="rId17" w:history="1">
              <w:r w:rsidR="009A706D" w:rsidRPr="009B352F">
                <w:rPr>
                  <w:rStyle w:val="Hyperlink"/>
                </w:rPr>
                <w:t>www.mathsgenie.co.uk</w:t>
              </w:r>
            </w:hyperlink>
          </w:p>
          <w:p w14:paraId="444530BA" w14:textId="10E4B1B8" w:rsidR="009A706D" w:rsidRPr="00232965" w:rsidRDefault="00284ADF" w:rsidP="009A706D">
            <w:pPr>
              <w:cnfStyle w:val="000000000000" w:firstRow="0" w:lastRow="0" w:firstColumn="0" w:lastColumn="0" w:oddVBand="0" w:evenVBand="0" w:oddHBand="0" w:evenHBand="0" w:firstRowFirstColumn="0" w:firstRowLastColumn="0" w:lastRowFirstColumn="0" w:lastRowLastColumn="0"/>
            </w:pPr>
            <w:hyperlink r:id="rId18" w:history="1">
              <w:r w:rsidR="009A706D" w:rsidRPr="009B352F">
                <w:rPr>
                  <w:rStyle w:val="Hyperlink"/>
                </w:rPr>
                <w:t>www.mathspad.co.uk</w:t>
              </w:r>
            </w:hyperlink>
          </w:p>
        </w:tc>
        <w:tc>
          <w:tcPr>
            <w:tcW w:w="4952" w:type="dxa"/>
          </w:tcPr>
          <w:p w14:paraId="510924E8" w14:textId="77777777" w:rsidR="00284ADF" w:rsidRDefault="00284ADF" w:rsidP="009A706D">
            <w:pPr>
              <w:cnfStyle w:val="000000000000" w:firstRow="0" w:lastRow="0" w:firstColumn="0" w:lastColumn="0" w:oddVBand="0" w:evenVBand="0" w:oddHBand="0" w:evenHBand="0" w:firstRowFirstColumn="0" w:firstRowLastColumn="0" w:lastRowFirstColumn="0" w:lastRowLastColumn="0"/>
            </w:pPr>
            <w:r w:rsidRPr="00232965">
              <w:t>Maths Watch clips 157</w:t>
            </w:r>
          </w:p>
          <w:p w14:paraId="24C4D0B2" w14:textId="38E55560" w:rsidR="009A706D" w:rsidRDefault="009A706D" w:rsidP="009A706D">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2D87160E"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t>Departmental resource folder</w:t>
            </w:r>
          </w:p>
          <w:p w14:paraId="3265E550"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9A706D" w:rsidRPr="009B352F">
                <w:rPr>
                  <w:rStyle w:val="Hyperlink"/>
                </w:rPr>
                <w:t>www.corbettmaths.com</w:t>
              </w:r>
            </w:hyperlink>
          </w:p>
          <w:p w14:paraId="0A1AF9D2" w14:textId="77777777" w:rsidR="009A706D" w:rsidRDefault="009A706D" w:rsidP="009A706D">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7EE92E7"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pPr>
            <w:hyperlink r:id="rId20" w:history="1">
              <w:r w:rsidR="009A706D" w:rsidRPr="009B352F">
                <w:rPr>
                  <w:rStyle w:val="Hyperlink"/>
                </w:rPr>
                <w:t>www.mathsbox.org.uk</w:t>
              </w:r>
            </w:hyperlink>
          </w:p>
          <w:p w14:paraId="268688CD" w14:textId="77777777" w:rsidR="009A706D" w:rsidRDefault="00284ADF" w:rsidP="009A706D">
            <w:pPr>
              <w:cnfStyle w:val="000000000000" w:firstRow="0" w:lastRow="0" w:firstColumn="0" w:lastColumn="0" w:oddVBand="0" w:evenVBand="0" w:oddHBand="0" w:evenHBand="0" w:firstRowFirstColumn="0" w:firstRowLastColumn="0" w:lastRowFirstColumn="0" w:lastRowLastColumn="0"/>
            </w:pPr>
            <w:hyperlink r:id="rId21" w:history="1">
              <w:r w:rsidR="009A706D" w:rsidRPr="009B352F">
                <w:rPr>
                  <w:rStyle w:val="Hyperlink"/>
                </w:rPr>
                <w:t>www.mathsgenie.co.uk</w:t>
              </w:r>
            </w:hyperlink>
          </w:p>
          <w:p w14:paraId="2D6B37B9" w14:textId="123AF4FF" w:rsidR="009A706D" w:rsidRPr="00232965" w:rsidRDefault="00284ADF" w:rsidP="009A706D">
            <w:pPr>
              <w:cnfStyle w:val="000000000000" w:firstRow="0" w:lastRow="0" w:firstColumn="0" w:lastColumn="0" w:oddVBand="0" w:evenVBand="0" w:oddHBand="0" w:evenHBand="0" w:firstRowFirstColumn="0" w:firstRowLastColumn="0" w:lastRowFirstColumn="0" w:lastRowLastColumn="0"/>
            </w:pPr>
            <w:hyperlink r:id="rId22" w:history="1">
              <w:r w:rsidR="009A706D" w:rsidRPr="009B352F">
                <w:rPr>
                  <w:rStyle w:val="Hyperlink"/>
                </w:rPr>
                <w:t>www.mathspad.co.uk</w:t>
              </w:r>
            </w:hyperlink>
          </w:p>
        </w:tc>
        <w:tc>
          <w:tcPr>
            <w:tcW w:w="4404" w:type="dxa"/>
          </w:tcPr>
          <w:p w14:paraId="50DF940F" w14:textId="2EF81770" w:rsidR="00E47AE5" w:rsidRPr="00232965" w:rsidRDefault="00E47AE5" w:rsidP="00E47AE5">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E47AE5" w:rsidRPr="00232965" w14:paraId="3D947E55" w14:textId="2C3FEADA" w:rsidTr="00370BD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90" w:type="dxa"/>
          </w:tcPr>
          <w:p w14:paraId="5ADF2A50" w14:textId="2F24A452" w:rsidR="00E47AE5" w:rsidRPr="00232965" w:rsidRDefault="00E47AE5" w:rsidP="00E47AE5">
            <w:pPr>
              <w:rPr>
                <w:bCs w:val="0"/>
              </w:rPr>
            </w:pPr>
            <w:r w:rsidRPr="00232965">
              <w:rPr>
                <w:b w:val="0"/>
              </w:rPr>
              <w:t>Notes</w:t>
            </w:r>
          </w:p>
          <w:p w14:paraId="2BC0B6A8" w14:textId="77777777" w:rsidR="00E47AE5" w:rsidRPr="00232965" w:rsidRDefault="00E47AE5" w:rsidP="00E47AE5">
            <w:pPr>
              <w:rPr>
                <w:b w:val="0"/>
                <w:bCs w:val="0"/>
              </w:rPr>
            </w:pPr>
          </w:p>
          <w:p w14:paraId="205F3E4E" w14:textId="77777777" w:rsidR="00E47AE5" w:rsidRPr="00232965" w:rsidRDefault="00E47AE5" w:rsidP="00E47AE5">
            <w:pPr>
              <w:rPr>
                <w:b w:val="0"/>
                <w:bCs w:val="0"/>
              </w:rPr>
            </w:pPr>
            <w:r w:rsidRPr="00232965">
              <w:t>Why this topic is important…</w:t>
            </w:r>
          </w:p>
          <w:p w14:paraId="58FA1875" w14:textId="1A433BF1" w:rsidR="00E47AE5" w:rsidRPr="00232965" w:rsidRDefault="00E47AE5" w:rsidP="00E47AE5"/>
        </w:tc>
        <w:tc>
          <w:tcPr>
            <w:tcW w:w="3829" w:type="dxa"/>
          </w:tcPr>
          <w:p w14:paraId="149A01AE" w14:textId="77777777" w:rsidR="00E47AE5" w:rsidRDefault="00E47AE5" w:rsidP="00E47AE5">
            <w:pPr>
              <w:cnfStyle w:val="000000100000" w:firstRow="0" w:lastRow="0" w:firstColumn="0" w:lastColumn="0" w:oddVBand="0" w:evenVBand="0" w:oddHBand="1" w:evenHBand="0" w:firstRowFirstColumn="0" w:firstRowLastColumn="0" w:lastRowFirstColumn="0" w:lastRowLastColumn="0"/>
            </w:pPr>
            <w:r>
              <w:t>The topic builds on existing algebra skills and focuses first on one bracket. The skills of expanding and factorising should be worked on including negative numbers before moving to duel and then double brackets simplifying where needed.</w:t>
            </w:r>
          </w:p>
          <w:p w14:paraId="0D8927E9" w14:textId="6F237363"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These skills should then be embedded using in context area/volume questions recalling that knowledge and allowing students to be ready for solving quadratics.</w:t>
            </w:r>
          </w:p>
        </w:tc>
        <w:tc>
          <w:tcPr>
            <w:tcW w:w="4456" w:type="dxa"/>
          </w:tcPr>
          <w:p w14:paraId="61CCBC3B" w14:textId="5DEA20FF"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The unit starts with angles at a point, on a line and between parallel lines being used in bearings before adding the element of scale drawings. Students the progress to constructions and how this can be used in diagrams to identify regions applying mathematic skills to answer problems.</w:t>
            </w:r>
          </w:p>
        </w:tc>
        <w:tc>
          <w:tcPr>
            <w:tcW w:w="4952" w:type="dxa"/>
          </w:tcPr>
          <w:p w14:paraId="065E122E" w14:textId="0D989ADC"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Quadratics draws on numerous earlier skills and knowledge that have been covered and joins them together. This is the first pure maths topic that students meet that starts to join together these different skills allowing for a deeper understanding of “why” these earlier topics were used. The unit will finish requiring students to draw/sketch a graph using the algebra to fill in more information.</w:t>
            </w:r>
          </w:p>
        </w:tc>
        <w:tc>
          <w:tcPr>
            <w:tcW w:w="4404" w:type="dxa"/>
          </w:tcPr>
          <w:p w14:paraId="2B217A26" w14:textId="7EA80132" w:rsidR="00E47AE5" w:rsidRPr="00232965" w:rsidRDefault="00E47AE5" w:rsidP="00E47AE5">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232965" w:rsidRDefault="00FC2FAB" w:rsidP="00FC2FAB"/>
    <w:sectPr w:rsidR="00FC2FAB" w:rsidRPr="00232965"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67088" w14:textId="77777777" w:rsidR="00B05870" w:rsidRDefault="00B05870" w:rsidP="000A4E54">
      <w:pPr>
        <w:spacing w:after="0" w:line="240" w:lineRule="auto"/>
      </w:pPr>
      <w:r>
        <w:separator/>
      </w:r>
    </w:p>
  </w:endnote>
  <w:endnote w:type="continuationSeparator" w:id="0">
    <w:p w14:paraId="2378B21D" w14:textId="77777777" w:rsidR="00B05870" w:rsidRDefault="00B05870"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1372C1C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05870" w:rsidRPr="00B05870">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931A6" w14:textId="77777777" w:rsidR="00B05870" w:rsidRDefault="00B05870" w:rsidP="000A4E54">
      <w:pPr>
        <w:spacing w:after="0" w:line="240" w:lineRule="auto"/>
      </w:pPr>
      <w:r>
        <w:separator/>
      </w:r>
    </w:p>
  </w:footnote>
  <w:footnote w:type="continuationSeparator" w:id="0">
    <w:p w14:paraId="4F4365E0" w14:textId="77777777" w:rsidR="00B05870" w:rsidRDefault="00B05870"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E684C"/>
    <w:multiLevelType w:val="hybridMultilevel"/>
    <w:tmpl w:val="A37C6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29B2"/>
    <w:rsid w:val="000A4E54"/>
    <w:rsid w:val="000B2C1D"/>
    <w:rsid w:val="000D1ABD"/>
    <w:rsid w:val="000F4C5B"/>
    <w:rsid w:val="00164D56"/>
    <w:rsid w:val="00192DE0"/>
    <w:rsid w:val="00196886"/>
    <w:rsid w:val="001F3CC3"/>
    <w:rsid w:val="00232965"/>
    <w:rsid w:val="002475CF"/>
    <w:rsid w:val="00284ADF"/>
    <w:rsid w:val="002B6396"/>
    <w:rsid w:val="002E67DB"/>
    <w:rsid w:val="00311588"/>
    <w:rsid w:val="00370BD1"/>
    <w:rsid w:val="0038346C"/>
    <w:rsid w:val="003A4257"/>
    <w:rsid w:val="003A439E"/>
    <w:rsid w:val="00483F88"/>
    <w:rsid w:val="00485B81"/>
    <w:rsid w:val="004D2C29"/>
    <w:rsid w:val="0057549F"/>
    <w:rsid w:val="005A5CEB"/>
    <w:rsid w:val="005B0A95"/>
    <w:rsid w:val="005B4C33"/>
    <w:rsid w:val="006422EC"/>
    <w:rsid w:val="006742F7"/>
    <w:rsid w:val="00686DEA"/>
    <w:rsid w:val="006D3263"/>
    <w:rsid w:val="00724CAB"/>
    <w:rsid w:val="0075224F"/>
    <w:rsid w:val="00767217"/>
    <w:rsid w:val="00773C24"/>
    <w:rsid w:val="007D4A69"/>
    <w:rsid w:val="008A79D2"/>
    <w:rsid w:val="008A7E3F"/>
    <w:rsid w:val="008B442F"/>
    <w:rsid w:val="008F222F"/>
    <w:rsid w:val="009140AD"/>
    <w:rsid w:val="009A706D"/>
    <w:rsid w:val="009D5AE6"/>
    <w:rsid w:val="00A342F0"/>
    <w:rsid w:val="00B05870"/>
    <w:rsid w:val="00BA7B1E"/>
    <w:rsid w:val="00BB40B8"/>
    <w:rsid w:val="00BC516B"/>
    <w:rsid w:val="00C357ED"/>
    <w:rsid w:val="00CD1790"/>
    <w:rsid w:val="00D10434"/>
    <w:rsid w:val="00D54763"/>
    <w:rsid w:val="00D8115A"/>
    <w:rsid w:val="00D86CFF"/>
    <w:rsid w:val="00DD0F1C"/>
    <w:rsid w:val="00DF2370"/>
    <w:rsid w:val="00E24FC4"/>
    <w:rsid w:val="00E27AAC"/>
    <w:rsid w:val="00E47AE5"/>
    <w:rsid w:val="00EE0E96"/>
    <w:rsid w:val="00EF3E98"/>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369237">
      <w:bodyDiv w:val="1"/>
      <w:marLeft w:val="0"/>
      <w:marRight w:val="0"/>
      <w:marTop w:val="0"/>
      <w:marBottom w:val="0"/>
      <w:divBdr>
        <w:top w:val="none" w:sz="0" w:space="0" w:color="auto"/>
        <w:left w:val="none" w:sz="0" w:space="0" w:color="auto"/>
        <w:bottom w:val="none" w:sz="0" w:space="0" w:color="auto"/>
        <w:right w:val="none" w:sz="0" w:space="0" w:color="auto"/>
      </w:divBdr>
    </w:div>
    <w:div w:id="135606833">
      <w:bodyDiv w:val="1"/>
      <w:marLeft w:val="0"/>
      <w:marRight w:val="0"/>
      <w:marTop w:val="0"/>
      <w:marBottom w:val="0"/>
      <w:divBdr>
        <w:top w:val="none" w:sz="0" w:space="0" w:color="auto"/>
        <w:left w:val="none" w:sz="0" w:space="0" w:color="auto"/>
        <w:bottom w:val="none" w:sz="0" w:space="0" w:color="auto"/>
        <w:right w:val="none" w:sz="0" w:space="0" w:color="auto"/>
      </w:divBdr>
    </w:div>
    <w:div w:id="743913026">
      <w:bodyDiv w:val="1"/>
      <w:marLeft w:val="0"/>
      <w:marRight w:val="0"/>
      <w:marTop w:val="0"/>
      <w:marBottom w:val="0"/>
      <w:divBdr>
        <w:top w:val="none" w:sz="0" w:space="0" w:color="auto"/>
        <w:left w:val="none" w:sz="0" w:space="0" w:color="auto"/>
        <w:bottom w:val="none" w:sz="0" w:space="0" w:color="auto"/>
        <w:right w:val="none" w:sz="0" w:space="0" w:color="auto"/>
      </w:divBdr>
    </w:div>
    <w:div w:id="816072933">
      <w:bodyDiv w:val="1"/>
      <w:marLeft w:val="0"/>
      <w:marRight w:val="0"/>
      <w:marTop w:val="0"/>
      <w:marBottom w:val="0"/>
      <w:divBdr>
        <w:top w:val="none" w:sz="0" w:space="0" w:color="auto"/>
        <w:left w:val="none" w:sz="0" w:space="0" w:color="auto"/>
        <w:bottom w:val="none" w:sz="0" w:space="0" w:color="auto"/>
        <w:right w:val="none" w:sz="0" w:space="0" w:color="auto"/>
      </w:divBdr>
    </w:div>
    <w:div w:id="944070892">
      <w:bodyDiv w:val="1"/>
      <w:marLeft w:val="0"/>
      <w:marRight w:val="0"/>
      <w:marTop w:val="0"/>
      <w:marBottom w:val="0"/>
      <w:divBdr>
        <w:top w:val="none" w:sz="0" w:space="0" w:color="auto"/>
        <w:left w:val="none" w:sz="0" w:space="0" w:color="auto"/>
        <w:bottom w:val="none" w:sz="0" w:space="0" w:color="auto"/>
        <w:right w:val="none" w:sz="0" w:space="0" w:color="auto"/>
      </w:divBdr>
    </w:div>
    <w:div w:id="979505746">
      <w:bodyDiv w:val="1"/>
      <w:marLeft w:val="0"/>
      <w:marRight w:val="0"/>
      <w:marTop w:val="0"/>
      <w:marBottom w:val="0"/>
      <w:divBdr>
        <w:top w:val="none" w:sz="0" w:space="0" w:color="auto"/>
        <w:left w:val="none" w:sz="0" w:space="0" w:color="auto"/>
        <w:bottom w:val="none" w:sz="0" w:space="0" w:color="auto"/>
        <w:right w:val="none" w:sz="0" w:space="0" w:color="auto"/>
      </w:divBdr>
    </w:div>
    <w:div w:id="1167598752">
      <w:bodyDiv w:val="1"/>
      <w:marLeft w:val="0"/>
      <w:marRight w:val="0"/>
      <w:marTop w:val="0"/>
      <w:marBottom w:val="0"/>
      <w:divBdr>
        <w:top w:val="none" w:sz="0" w:space="0" w:color="auto"/>
        <w:left w:val="none" w:sz="0" w:space="0" w:color="auto"/>
        <w:bottom w:val="none" w:sz="0" w:space="0" w:color="auto"/>
        <w:right w:val="none" w:sz="0" w:space="0" w:color="auto"/>
      </w:divBdr>
    </w:div>
    <w:div w:id="1260066543">
      <w:bodyDiv w:val="1"/>
      <w:marLeft w:val="0"/>
      <w:marRight w:val="0"/>
      <w:marTop w:val="0"/>
      <w:marBottom w:val="0"/>
      <w:divBdr>
        <w:top w:val="none" w:sz="0" w:space="0" w:color="auto"/>
        <w:left w:val="none" w:sz="0" w:space="0" w:color="auto"/>
        <w:bottom w:val="none" w:sz="0" w:space="0" w:color="auto"/>
        <w:right w:val="none" w:sz="0" w:space="0" w:color="auto"/>
      </w:divBdr>
    </w:div>
    <w:div w:id="1440415748">
      <w:bodyDiv w:val="1"/>
      <w:marLeft w:val="0"/>
      <w:marRight w:val="0"/>
      <w:marTop w:val="0"/>
      <w:marBottom w:val="0"/>
      <w:divBdr>
        <w:top w:val="none" w:sz="0" w:space="0" w:color="auto"/>
        <w:left w:val="none" w:sz="0" w:space="0" w:color="auto"/>
        <w:bottom w:val="none" w:sz="0" w:space="0" w:color="auto"/>
        <w:right w:val="none" w:sz="0" w:space="0" w:color="auto"/>
      </w:divBdr>
    </w:div>
    <w:div w:id="1451364389">
      <w:bodyDiv w:val="1"/>
      <w:marLeft w:val="0"/>
      <w:marRight w:val="0"/>
      <w:marTop w:val="0"/>
      <w:marBottom w:val="0"/>
      <w:divBdr>
        <w:top w:val="none" w:sz="0" w:space="0" w:color="auto"/>
        <w:left w:val="none" w:sz="0" w:space="0" w:color="auto"/>
        <w:bottom w:val="none" w:sz="0" w:space="0" w:color="auto"/>
        <w:right w:val="none" w:sz="0" w:space="0" w:color="auto"/>
      </w:divBdr>
    </w:div>
    <w:div w:id="1462531555">
      <w:bodyDiv w:val="1"/>
      <w:marLeft w:val="0"/>
      <w:marRight w:val="0"/>
      <w:marTop w:val="0"/>
      <w:marBottom w:val="0"/>
      <w:divBdr>
        <w:top w:val="none" w:sz="0" w:space="0" w:color="auto"/>
        <w:left w:val="none" w:sz="0" w:space="0" w:color="auto"/>
        <w:bottom w:val="none" w:sz="0" w:space="0" w:color="auto"/>
        <w:right w:val="none" w:sz="0" w:space="0" w:color="auto"/>
      </w:divBdr>
    </w:div>
    <w:div w:id="1579440781">
      <w:bodyDiv w:val="1"/>
      <w:marLeft w:val="0"/>
      <w:marRight w:val="0"/>
      <w:marTop w:val="0"/>
      <w:marBottom w:val="0"/>
      <w:divBdr>
        <w:top w:val="none" w:sz="0" w:space="0" w:color="auto"/>
        <w:left w:val="none" w:sz="0" w:space="0" w:color="auto"/>
        <w:bottom w:val="none" w:sz="0" w:space="0" w:color="auto"/>
        <w:right w:val="none" w:sz="0" w:space="0" w:color="auto"/>
      </w:divBdr>
    </w:div>
    <w:div w:id="1604069638">
      <w:bodyDiv w:val="1"/>
      <w:marLeft w:val="0"/>
      <w:marRight w:val="0"/>
      <w:marTop w:val="0"/>
      <w:marBottom w:val="0"/>
      <w:divBdr>
        <w:top w:val="none" w:sz="0" w:space="0" w:color="auto"/>
        <w:left w:val="none" w:sz="0" w:space="0" w:color="auto"/>
        <w:bottom w:val="none" w:sz="0" w:space="0" w:color="auto"/>
        <w:right w:val="none" w:sz="0" w:space="0" w:color="auto"/>
      </w:divBdr>
    </w:div>
    <w:div w:id="1607999296">
      <w:bodyDiv w:val="1"/>
      <w:marLeft w:val="0"/>
      <w:marRight w:val="0"/>
      <w:marTop w:val="0"/>
      <w:marBottom w:val="0"/>
      <w:divBdr>
        <w:top w:val="none" w:sz="0" w:space="0" w:color="auto"/>
        <w:left w:val="none" w:sz="0" w:space="0" w:color="auto"/>
        <w:bottom w:val="none" w:sz="0" w:space="0" w:color="auto"/>
        <w:right w:val="none" w:sz="0" w:space="0" w:color="auto"/>
      </w:divBdr>
    </w:div>
    <w:div w:id="2029983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E8D63BFE-7CEC-435B-AC19-B0AF68C61FF5}"/>
</file>

<file path=docProps/app.xml><?xml version="1.0" encoding="utf-8"?>
<Properties xmlns="http://schemas.openxmlformats.org/officeDocument/2006/extended-properties" xmlns:vt="http://schemas.openxmlformats.org/officeDocument/2006/docPropsVTypes">
  <Template>Normal</Template>
  <TotalTime>48</TotalTime>
  <Pages>2</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22</cp:revision>
  <dcterms:created xsi:type="dcterms:W3CDTF">2021-11-02T12:58:00Z</dcterms:created>
  <dcterms:modified xsi:type="dcterms:W3CDTF">2022-05-19T12:14:00Z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