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Pr="00F67C60" w:rsidRDefault="000A4E54" w:rsidP="000A4E54">
      <w:pPr>
        <w:jc w:val="right"/>
      </w:pPr>
      <w:r w:rsidRPr="00F67C60">
        <w:rPr>
          <w:noProof/>
          <w:lang w:eastAsia="en-GB"/>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Pr="00F67C60" w:rsidRDefault="00FC2FAB">
      <w:r w:rsidRPr="00F67C60">
        <w:t>Share Multi Academy Trust</w:t>
      </w:r>
    </w:p>
    <w:p w14:paraId="13A025D8" w14:textId="1BB8C5E5" w:rsidR="00CD1790" w:rsidRPr="00F67C60" w:rsidRDefault="00FC2FAB">
      <w:r w:rsidRPr="00F67C60">
        <w:t>Curriculum Planning Template</w:t>
      </w:r>
    </w:p>
    <w:p w14:paraId="1A8C9B5D" w14:textId="1F3108F7" w:rsidR="002475CF" w:rsidRPr="00F67C60"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F67C60" w14:paraId="50BBD655" w14:textId="2999313B" w:rsidTr="4B627C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F67C60" w:rsidRDefault="002475CF" w:rsidP="00597073">
            <w:pPr>
              <w:rPr>
                <w:color w:val="E7E6E6" w:themeColor="background2"/>
              </w:rPr>
            </w:pPr>
            <w:r w:rsidRPr="00F67C60">
              <w:rPr>
                <w:color w:val="E7E6E6" w:themeColor="background2"/>
              </w:rPr>
              <w:t>Subject:</w:t>
            </w:r>
          </w:p>
        </w:tc>
        <w:tc>
          <w:tcPr>
            <w:tcW w:w="2552" w:type="dxa"/>
          </w:tcPr>
          <w:p w14:paraId="572DE178" w14:textId="3C8938DF" w:rsidR="002475CF" w:rsidRPr="00F67C60" w:rsidRDefault="66642981" w:rsidP="00597073">
            <w:pPr>
              <w:cnfStyle w:val="100000000000" w:firstRow="1" w:lastRow="0" w:firstColumn="0" w:lastColumn="0" w:oddVBand="0" w:evenVBand="0" w:oddHBand="0" w:evenHBand="0" w:firstRowFirstColumn="0" w:firstRowLastColumn="0" w:lastRowFirstColumn="0" w:lastRowLastColumn="0"/>
            </w:pPr>
            <w:r w:rsidRPr="00F67C60">
              <w:t>Maths</w:t>
            </w:r>
          </w:p>
        </w:tc>
        <w:tc>
          <w:tcPr>
            <w:tcW w:w="709" w:type="dxa"/>
          </w:tcPr>
          <w:p w14:paraId="162FAC83" w14:textId="77777777" w:rsidR="002475CF" w:rsidRPr="00F67C60"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F67C60">
              <w:rPr>
                <w:color w:val="E7E6E6" w:themeColor="background2"/>
              </w:rPr>
              <w:t>Year</w:t>
            </w:r>
          </w:p>
        </w:tc>
        <w:tc>
          <w:tcPr>
            <w:tcW w:w="2126" w:type="dxa"/>
          </w:tcPr>
          <w:p w14:paraId="3DF9D0FE" w14:textId="05E10BC9" w:rsidR="002475CF" w:rsidRPr="00F67C60" w:rsidRDefault="002E67DB" w:rsidP="00597073">
            <w:pPr>
              <w:cnfStyle w:val="100000000000" w:firstRow="1" w:lastRow="0" w:firstColumn="0" w:lastColumn="0" w:oddVBand="0" w:evenVBand="0" w:oddHBand="0" w:evenHBand="0" w:firstRowFirstColumn="0" w:firstRowLastColumn="0" w:lastRowFirstColumn="0" w:lastRowLastColumn="0"/>
            </w:pPr>
            <w:r w:rsidRPr="00F67C60">
              <w:t>10</w:t>
            </w:r>
          </w:p>
        </w:tc>
        <w:tc>
          <w:tcPr>
            <w:tcW w:w="1276" w:type="dxa"/>
          </w:tcPr>
          <w:p w14:paraId="33D36AFA" w14:textId="6FDA30B1" w:rsidR="002475CF" w:rsidRPr="00F67C60"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F67C60">
              <w:rPr>
                <w:color w:val="E7E6E6" w:themeColor="background2"/>
              </w:rPr>
              <w:t xml:space="preserve">Ability </w:t>
            </w:r>
          </w:p>
        </w:tc>
        <w:tc>
          <w:tcPr>
            <w:tcW w:w="1417" w:type="dxa"/>
          </w:tcPr>
          <w:p w14:paraId="75027CB2" w14:textId="0CD4C6F4" w:rsidR="002475CF" w:rsidRPr="00F67C60" w:rsidRDefault="00DD0F1C" w:rsidP="00597073">
            <w:pPr>
              <w:cnfStyle w:val="100000000000" w:firstRow="1" w:lastRow="0" w:firstColumn="0" w:lastColumn="0" w:oddVBand="0" w:evenVBand="0" w:oddHBand="0" w:evenHBand="0" w:firstRowFirstColumn="0" w:firstRowLastColumn="0" w:lastRowFirstColumn="0" w:lastRowLastColumn="0"/>
            </w:pPr>
            <w:r w:rsidRPr="00F67C60">
              <w:t>Foundation</w:t>
            </w:r>
          </w:p>
        </w:tc>
      </w:tr>
    </w:tbl>
    <w:p w14:paraId="01D89515" w14:textId="77777777" w:rsidR="00FC2FAB" w:rsidRPr="00F67C60" w:rsidRDefault="00FC2FAB"/>
    <w:tbl>
      <w:tblPr>
        <w:tblStyle w:val="GridTable2"/>
        <w:tblW w:w="0" w:type="auto"/>
        <w:tblLook w:val="04A0" w:firstRow="1" w:lastRow="0" w:firstColumn="1" w:lastColumn="0" w:noHBand="0" w:noVBand="1"/>
      </w:tblPr>
      <w:tblGrid>
        <w:gridCol w:w="3310"/>
        <w:gridCol w:w="4109"/>
        <w:gridCol w:w="4341"/>
        <w:gridCol w:w="4916"/>
        <w:gridCol w:w="4255"/>
      </w:tblGrid>
      <w:tr w:rsidR="008C6464" w:rsidRPr="00F67C60" w14:paraId="72384581" w14:textId="34AB829E" w:rsidTr="00860BA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10" w:type="dxa"/>
          </w:tcPr>
          <w:p w14:paraId="6CDBF049" w14:textId="60A7C6D9" w:rsidR="008C6464" w:rsidRPr="00F67C60" w:rsidRDefault="008C6464" w:rsidP="008C6464">
            <w:r w:rsidRPr="00F67C60">
              <w:t>Half Term 2 / weeks</w:t>
            </w:r>
          </w:p>
        </w:tc>
        <w:tc>
          <w:tcPr>
            <w:tcW w:w="4109" w:type="dxa"/>
          </w:tcPr>
          <w:p w14:paraId="4C9E206D" w14:textId="44D14B02" w:rsidR="008C6464" w:rsidRPr="00F67C60" w:rsidRDefault="008C6464" w:rsidP="008C6464">
            <w:pPr>
              <w:cnfStyle w:val="100000000000" w:firstRow="1" w:lastRow="0" w:firstColumn="0" w:lastColumn="0" w:oddVBand="0" w:evenVBand="0" w:oddHBand="0" w:evenHBand="0" w:firstRowFirstColumn="0" w:firstRowLastColumn="0" w:lastRowFirstColumn="0" w:lastRowLastColumn="0"/>
            </w:pPr>
            <w:r w:rsidRPr="00F67C60">
              <w:t>Week 1-2</w:t>
            </w:r>
          </w:p>
        </w:tc>
        <w:tc>
          <w:tcPr>
            <w:tcW w:w="4341" w:type="dxa"/>
          </w:tcPr>
          <w:p w14:paraId="694EC266" w14:textId="23763940" w:rsidR="008C6464" w:rsidRPr="00F67C60" w:rsidRDefault="008C6464" w:rsidP="008C6464">
            <w:pPr>
              <w:cnfStyle w:val="100000000000" w:firstRow="1" w:lastRow="0" w:firstColumn="0" w:lastColumn="0" w:oddVBand="0" w:evenVBand="0" w:oddHBand="0" w:evenHBand="0" w:firstRowFirstColumn="0" w:firstRowLastColumn="0" w:lastRowFirstColumn="0" w:lastRowLastColumn="0"/>
            </w:pPr>
            <w:r w:rsidRPr="00F67C60">
              <w:t>Week 3-4</w:t>
            </w:r>
          </w:p>
        </w:tc>
        <w:tc>
          <w:tcPr>
            <w:tcW w:w="4916" w:type="dxa"/>
          </w:tcPr>
          <w:p w14:paraId="0D84A3DE" w14:textId="72738FB4" w:rsidR="008C6464" w:rsidRPr="00F67C60" w:rsidRDefault="008C6464" w:rsidP="008C6464">
            <w:pPr>
              <w:cnfStyle w:val="100000000000" w:firstRow="1" w:lastRow="0" w:firstColumn="0" w:lastColumn="0" w:oddVBand="0" w:evenVBand="0" w:oddHBand="0" w:evenHBand="0" w:firstRowFirstColumn="0" w:firstRowLastColumn="0" w:lastRowFirstColumn="0" w:lastRowLastColumn="0"/>
            </w:pPr>
            <w:r w:rsidRPr="00F67C60">
              <w:t>Week 5</w:t>
            </w:r>
            <w:r>
              <w:t>-6</w:t>
            </w:r>
          </w:p>
        </w:tc>
        <w:tc>
          <w:tcPr>
            <w:tcW w:w="4255" w:type="dxa"/>
          </w:tcPr>
          <w:p w14:paraId="32BEA7D7" w14:textId="0F1CC7C2" w:rsidR="008C6464" w:rsidRPr="00F67C60" w:rsidRDefault="008C6464" w:rsidP="008C6464">
            <w:pPr>
              <w:cnfStyle w:val="100000000000" w:firstRow="1" w:lastRow="0" w:firstColumn="0" w:lastColumn="0" w:oddVBand="0" w:evenVBand="0" w:oddHBand="0" w:evenHBand="0" w:firstRowFirstColumn="0" w:firstRowLastColumn="0" w:lastRowFirstColumn="0" w:lastRowLastColumn="0"/>
            </w:pPr>
            <w:r>
              <w:t>Final week of the half term</w:t>
            </w:r>
          </w:p>
        </w:tc>
      </w:tr>
      <w:tr w:rsidR="008C6464" w:rsidRPr="00F67C60" w14:paraId="6B62B51A" w14:textId="57399EAC" w:rsidTr="00860B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10" w:type="dxa"/>
          </w:tcPr>
          <w:p w14:paraId="73CF56ED" w14:textId="77777777" w:rsidR="008C6464" w:rsidRPr="00F67C60" w:rsidRDefault="008C6464" w:rsidP="008C6464">
            <w:r w:rsidRPr="00F67C60">
              <w:t>Topic</w:t>
            </w:r>
          </w:p>
        </w:tc>
        <w:tc>
          <w:tcPr>
            <w:tcW w:w="4109" w:type="dxa"/>
          </w:tcPr>
          <w:p w14:paraId="7446C60B" w14:textId="0E9E0143"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rsidRPr="00F67C60">
              <w:t>Unit 16 - Formula, Equations and Identity</w:t>
            </w:r>
          </w:p>
        </w:tc>
        <w:tc>
          <w:tcPr>
            <w:tcW w:w="4341" w:type="dxa"/>
          </w:tcPr>
          <w:p w14:paraId="5A288F40" w14:textId="06C55742"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rsidRPr="00F67C60">
              <w:t>Unit 17 - Pythagoras</w:t>
            </w:r>
          </w:p>
        </w:tc>
        <w:tc>
          <w:tcPr>
            <w:tcW w:w="4916" w:type="dxa"/>
          </w:tcPr>
          <w:p w14:paraId="610C82CF" w14:textId="34D913BE"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rsidRPr="00F67C60">
              <w:t xml:space="preserve">Unit 18 - Calculations </w:t>
            </w:r>
          </w:p>
        </w:tc>
        <w:tc>
          <w:tcPr>
            <w:tcW w:w="4255" w:type="dxa"/>
          </w:tcPr>
          <w:p w14:paraId="588915D5" w14:textId="42670F14"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 xml:space="preserve">Reteach and Retention </w:t>
            </w:r>
          </w:p>
        </w:tc>
      </w:tr>
      <w:tr w:rsidR="008C6464" w:rsidRPr="00F67C60" w14:paraId="3E69A59A" w14:textId="1E17750E" w:rsidTr="00860BA6">
        <w:trPr>
          <w:trHeight w:val="460"/>
        </w:trPr>
        <w:tc>
          <w:tcPr>
            <w:cnfStyle w:val="001000000000" w:firstRow="0" w:lastRow="0" w:firstColumn="1" w:lastColumn="0" w:oddVBand="0" w:evenVBand="0" w:oddHBand="0" w:evenHBand="0" w:firstRowFirstColumn="0" w:firstRowLastColumn="0" w:lastRowFirstColumn="0" w:lastRowLastColumn="0"/>
            <w:tcW w:w="3310" w:type="dxa"/>
          </w:tcPr>
          <w:p w14:paraId="44CA9B2F" w14:textId="77777777" w:rsidR="008C6464" w:rsidRPr="00F67C60" w:rsidRDefault="008C6464" w:rsidP="008C6464">
            <w:pPr>
              <w:rPr>
                <w:b w:val="0"/>
              </w:rPr>
            </w:pPr>
            <w:r w:rsidRPr="00F67C60">
              <w:rPr>
                <w:b w:val="0"/>
              </w:rPr>
              <w:t>Topic overview</w:t>
            </w:r>
          </w:p>
          <w:p w14:paraId="2BB033EA" w14:textId="77777777" w:rsidR="008C6464" w:rsidRPr="00F67C60" w:rsidRDefault="008C6464" w:rsidP="008C6464"/>
          <w:p w14:paraId="21C469AF" w14:textId="7E83B01C" w:rsidR="008C6464" w:rsidRPr="00F67C60" w:rsidRDefault="0029053F" w:rsidP="008C6464">
            <w:r>
              <w:t>Student</w:t>
            </w:r>
            <w:r w:rsidR="008C6464" w:rsidRPr="00F67C60">
              <w:t>s will learn…</w:t>
            </w:r>
          </w:p>
          <w:p w14:paraId="0717119B" w14:textId="77777777" w:rsidR="008C6464" w:rsidRPr="00F67C60" w:rsidRDefault="008C6464" w:rsidP="008C6464"/>
        </w:tc>
        <w:tc>
          <w:tcPr>
            <w:tcW w:w="4109" w:type="dxa"/>
          </w:tcPr>
          <w:p w14:paraId="1B0B0F2C" w14:textId="5C0EFFAB"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t>To recall algebra skills building into changing the subject and substituting a range of values.</w:t>
            </w:r>
          </w:p>
        </w:tc>
        <w:tc>
          <w:tcPr>
            <w:tcW w:w="4341" w:type="dxa"/>
          </w:tcPr>
          <w:p w14:paraId="1251D6BD" w14:textId="1412E91D"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t xml:space="preserve">To recall and use Pythagoras’ theorem in a range of contexts for different styles of questions  </w:t>
            </w:r>
          </w:p>
        </w:tc>
        <w:tc>
          <w:tcPr>
            <w:tcW w:w="4916" w:type="dxa"/>
          </w:tcPr>
          <w:p w14:paraId="68A7DCA3" w14:textId="351430D2"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t>To understand the use and limitations of calculators and the impact of rounding on answers including estimation</w:t>
            </w:r>
          </w:p>
        </w:tc>
        <w:tc>
          <w:tcPr>
            <w:tcW w:w="4255" w:type="dxa"/>
          </w:tcPr>
          <w:p w14:paraId="06BA57B9" w14:textId="77777777" w:rsidR="008C6464" w:rsidRDefault="008C6464" w:rsidP="008C6464">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04F26A6A" w14:textId="77777777"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p>
        </w:tc>
      </w:tr>
      <w:tr w:rsidR="008C6464" w:rsidRPr="00F67C60" w14:paraId="42EBBD96" w14:textId="62E90D31" w:rsidTr="00860B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10" w:type="dxa"/>
          </w:tcPr>
          <w:p w14:paraId="2905C2B8" w14:textId="77777777" w:rsidR="008C6464" w:rsidRPr="00F67C60" w:rsidRDefault="008C6464" w:rsidP="008C6464">
            <w:pPr>
              <w:rPr>
                <w:b w:val="0"/>
                <w:bCs w:val="0"/>
              </w:rPr>
            </w:pPr>
            <w:r w:rsidRPr="00F67C60">
              <w:t>Components</w:t>
            </w:r>
          </w:p>
          <w:p w14:paraId="2AA3B002" w14:textId="77777777" w:rsidR="008C6464" w:rsidRPr="00F67C60" w:rsidRDefault="008C6464" w:rsidP="008C6464">
            <w:pPr>
              <w:rPr>
                <w:b w:val="0"/>
                <w:bCs w:val="0"/>
              </w:rPr>
            </w:pPr>
          </w:p>
          <w:p w14:paraId="05675156" w14:textId="77777777" w:rsidR="008C6464" w:rsidRPr="00F67C60" w:rsidRDefault="008C6464" w:rsidP="008C6464">
            <w:pPr>
              <w:rPr>
                <w:b w:val="0"/>
                <w:bCs w:val="0"/>
              </w:rPr>
            </w:pPr>
          </w:p>
          <w:p w14:paraId="7602DA96" w14:textId="64A41284" w:rsidR="008C6464" w:rsidRPr="00F67C60" w:rsidRDefault="008C6464" w:rsidP="008C6464"/>
        </w:tc>
        <w:tc>
          <w:tcPr>
            <w:tcW w:w="4109" w:type="dxa"/>
          </w:tcPr>
          <w:p w14:paraId="759894D0" w14:textId="57B133EE" w:rsidR="004778CA" w:rsidRDefault="004778CA" w:rsidP="004778CA">
            <w:pPr>
              <w:cnfStyle w:val="000000100000" w:firstRow="0" w:lastRow="0" w:firstColumn="0" w:lastColumn="0" w:oddVBand="0" w:evenVBand="0" w:oddHBand="1" w:evenHBand="0" w:firstRowFirstColumn="0" w:firstRowLastColumn="0" w:lastRowFirstColumn="0" w:lastRowLastColumn="0"/>
            </w:pPr>
            <w:r>
              <w:t>Students should be able:</w:t>
            </w:r>
          </w:p>
          <w:p w14:paraId="52A79D81" w14:textId="4812000C"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know the difference between a formula, equations and identity. </w:t>
            </w:r>
          </w:p>
          <w:p w14:paraId="7F709956"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To rearrange simple formulae</w:t>
            </w:r>
          </w:p>
          <w:p w14:paraId="57B8749F"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substitute positive values into expressions. </w:t>
            </w:r>
          </w:p>
          <w:p w14:paraId="2202F485"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substitute negative values into expressions. </w:t>
            </w:r>
          </w:p>
          <w:p w14:paraId="21F30326"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substitute fractions and decimals into expressions. </w:t>
            </w:r>
          </w:p>
          <w:p w14:paraId="7E8AB476" w14:textId="39ACFE7F" w:rsidR="008C6464" w:rsidRPr="00F67C60" w:rsidRDefault="008C6464" w:rsidP="008C6464">
            <w:pPr>
              <w:pStyle w:val="ListParagraph"/>
              <w:cnfStyle w:val="000000100000" w:firstRow="0" w:lastRow="0" w:firstColumn="0" w:lastColumn="0" w:oddVBand="0" w:evenVBand="0" w:oddHBand="1" w:evenHBand="0" w:firstRowFirstColumn="0" w:firstRowLastColumn="0" w:lastRowFirstColumn="0" w:lastRowLastColumn="0"/>
            </w:pPr>
          </w:p>
        </w:tc>
        <w:tc>
          <w:tcPr>
            <w:tcW w:w="4341" w:type="dxa"/>
          </w:tcPr>
          <w:p w14:paraId="71A814F8" w14:textId="03B0212D" w:rsidR="004778CA" w:rsidRDefault="004778CA" w:rsidP="004778CA">
            <w:pPr>
              <w:cnfStyle w:val="000000100000" w:firstRow="0" w:lastRow="0" w:firstColumn="0" w:lastColumn="0" w:oddVBand="0" w:evenVBand="0" w:oddHBand="1" w:evenHBand="0" w:firstRowFirstColumn="0" w:firstRowLastColumn="0" w:lastRowFirstColumn="0" w:lastRowLastColumn="0"/>
            </w:pPr>
            <w:r>
              <w:t>Students should be able:</w:t>
            </w:r>
          </w:p>
          <w:p w14:paraId="647D376D" w14:textId="3946F169"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use Pythagoras' theorem to find the length of the hypotenuse. </w:t>
            </w:r>
          </w:p>
          <w:p w14:paraId="269E880A"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use Pythagoras' theorem to find the length of a shorter side.  </w:t>
            </w:r>
          </w:p>
          <w:p w14:paraId="22BD4B7C"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length of a line segment given coordinates. </w:t>
            </w:r>
          </w:p>
          <w:p w14:paraId="2A3A140C" w14:textId="015418BF" w:rsidR="008C6464" w:rsidRPr="00F67C60" w:rsidRDefault="008C6464" w:rsidP="008C6464">
            <w:pPr>
              <w:pStyle w:val="ListParagraph"/>
              <w:cnfStyle w:val="000000100000" w:firstRow="0" w:lastRow="0" w:firstColumn="0" w:lastColumn="0" w:oddVBand="0" w:evenVBand="0" w:oddHBand="1" w:evenHBand="0" w:firstRowFirstColumn="0" w:firstRowLastColumn="0" w:lastRowFirstColumn="0" w:lastRowLastColumn="0"/>
            </w:pPr>
          </w:p>
        </w:tc>
        <w:tc>
          <w:tcPr>
            <w:tcW w:w="4916" w:type="dxa"/>
          </w:tcPr>
          <w:p w14:paraId="16F9B6C9" w14:textId="2932288D" w:rsidR="004778CA" w:rsidRDefault="004778CA" w:rsidP="004778CA">
            <w:pPr>
              <w:cnfStyle w:val="000000100000" w:firstRow="0" w:lastRow="0" w:firstColumn="0" w:lastColumn="0" w:oddVBand="0" w:evenVBand="0" w:oddHBand="1" w:evenHBand="0" w:firstRowFirstColumn="0" w:firstRowLastColumn="0" w:lastRowFirstColumn="0" w:lastRowLastColumn="0"/>
            </w:pPr>
            <w:r>
              <w:t>Students should be able:</w:t>
            </w:r>
          </w:p>
          <w:p w14:paraId="59B9005D" w14:textId="56A9B296" w:rsidR="008C6464" w:rsidRPr="00F67C60" w:rsidRDefault="004778CA"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To u</w:t>
            </w:r>
            <w:r w:rsidR="008C6464" w:rsidRPr="00F67C60">
              <w:t>se estimation to evaluate approximations to numerical calculations.</w:t>
            </w:r>
          </w:p>
          <w:p w14:paraId="11645EC0"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give upper and lower bounds.  </w:t>
            </w:r>
          </w:p>
          <w:p w14:paraId="5AA1D355"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give upper and lower bounds of calculations.  </w:t>
            </w:r>
          </w:p>
          <w:p w14:paraId="50BAA3CF"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To add, subtract, multiply and divide decimals.</w:t>
            </w:r>
          </w:p>
          <w:p w14:paraId="2500B634"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To solve best buy problems.</w:t>
            </w:r>
          </w:p>
          <w:p w14:paraId="13D46877" w14:textId="77777777" w:rsidR="008C6464" w:rsidRPr="00F67C60" w:rsidRDefault="008C6464" w:rsidP="008C646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F67C60">
              <w:t xml:space="preserve">To use a calculator. </w:t>
            </w:r>
          </w:p>
          <w:p w14:paraId="111FC988" w14:textId="77777777" w:rsidR="008C6464" w:rsidRPr="00F67C60" w:rsidRDefault="008C6464" w:rsidP="008C6464">
            <w:pPr>
              <w:pStyle w:val="ListParagraph"/>
              <w:cnfStyle w:val="000000100000" w:firstRow="0" w:lastRow="0" w:firstColumn="0" w:lastColumn="0" w:oddVBand="0" w:evenVBand="0" w:oddHBand="1" w:evenHBand="0" w:firstRowFirstColumn="0" w:firstRowLastColumn="0" w:lastRowFirstColumn="0" w:lastRowLastColumn="0"/>
            </w:pPr>
          </w:p>
        </w:tc>
        <w:tc>
          <w:tcPr>
            <w:tcW w:w="4255" w:type="dxa"/>
          </w:tcPr>
          <w:p w14:paraId="21AC02D8" w14:textId="3C115A20"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Staff complete a program of adaptive reteaching on specific topics based on the individual/class needs within their groups that have been flagged in this block of learning. Regular assessments are used to identify gaps in learning. Any gaps found are then addressed in lessons to help support learning and retention. Clear areas for improvement are monitored by individual staff and at a departmental level.</w:t>
            </w:r>
          </w:p>
        </w:tc>
      </w:tr>
      <w:tr w:rsidR="008C6464" w:rsidRPr="00F67C60" w14:paraId="08A67C2E" w14:textId="5EF5DD7A" w:rsidTr="00860BA6">
        <w:trPr>
          <w:trHeight w:val="460"/>
        </w:trPr>
        <w:tc>
          <w:tcPr>
            <w:cnfStyle w:val="001000000000" w:firstRow="0" w:lastRow="0" w:firstColumn="1" w:lastColumn="0" w:oddVBand="0" w:evenVBand="0" w:oddHBand="0" w:evenHBand="0" w:firstRowFirstColumn="0" w:firstRowLastColumn="0" w:lastRowFirstColumn="0" w:lastRowLastColumn="0"/>
            <w:tcW w:w="3310" w:type="dxa"/>
          </w:tcPr>
          <w:p w14:paraId="68D50E30" w14:textId="5BD549DC" w:rsidR="008C6464" w:rsidRPr="00F67C60" w:rsidRDefault="008C6464" w:rsidP="008C6464">
            <w:r w:rsidRPr="00F67C60">
              <w:t xml:space="preserve">What </w:t>
            </w:r>
            <w:r w:rsidR="0029053F">
              <w:t>student</w:t>
            </w:r>
            <w:r w:rsidRPr="00F67C60">
              <w:t>s should already know</w:t>
            </w:r>
          </w:p>
          <w:p w14:paraId="508E3A74" w14:textId="77777777" w:rsidR="008C6464" w:rsidRPr="00F67C60" w:rsidRDefault="008C6464" w:rsidP="008C6464">
            <w:r w:rsidRPr="00F67C60">
              <w:t>(prior learning components)</w:t>
            </w:r>
          </w:p>
          <w:p w14:paraId="044236B6" w14:textId="77777777" w:rsidR="008C6464" w:rsidRPr="00F67C60" w:rsidRDefault="008C6464" w:rsidP="008C6464">
            <w:pPr>
              <w:rPr>
                <w:b w:val="0"/>
                <w:bCs w:val="0"/>
              </w:rPr>
            </w:pPr>
          </w:p>
          <w:p w14:paraId="7B654702" w14:textId="1B2C0ED8" w:rsidR="008C6464" w:rsidRPr="00F67C60" w:rsidRDefault="008C6464" w:rsidP="008C6464"/>
        </w:tc>
        <w:tc>
          <w:tcPr>
            <w:tcW w:w="4109" w:type="dxa"/>
          </w:tcPr>
          <w:p w14:paraId="62DDEF0A" w14:textId="45084B12" w:rsidR="008C6464" w:rsidRPr="00F67C60" w:rsidRDefault="0029053F" w:rsidP="008C6464">
            <w:pPr>
              <w:cnfStyle w:val="000000000000" w:firstRow="0" w:lastRow="0" w:firstColumn="0" w:lastColumn="0" w:oddVBand="0" w:evenVBand="0" w:oddHBand="0" w:evenHBand="0" w:firstRowFirstColumn="0" w:firstRowLastColumn="0" w:lastRowFirstColumn="0" w:lastRowLastColumn="0"/>
            </w:pPr>
            <w:r>
              <w:t>Student</w:t>
            </w:r>
            <w:r w:rsidR="008C6464" w:rsidRPr="00F67C60">
              <w:t xml:space="preserve">s will need to show they are able to solve linear equations to go forward and rearrange equations/formulas. </w:t>
            </w:r>
            <w:r>
              <w:t>Student</w:t>
            </w:r>
            <w:r w:rsidR="008C6464" w:rsidRPr="00F67C60">
              <w:t>s will need to be able to spot relationships between numbers</w:t>
            </w:r>
          </w:p>
        </w:tc>
        <w:tc>
          <w:tcPr>
            <w:tcW w:w="4341" w:type="dxa"/>
          </w:tcPr>
          <w:p w14:paraId="7728304A" w14:textId="04E70B5F"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rsidRPr="00F67C60">
              <w:t xml:space="preserve">Students should be confident at squaring, square rooting numbers and rearranging equations. </w:t>
            </w:r>
            <w:r w:rsidR="0029053F">
              <w:t>Student</w:t>
            </w:r>
            <w:r w:rsidRPr="00F67C60">
              <w:t>s will also need to be able to round their values to given decimal places or significant figures.</w:t>
            </w:r>
          </w:p>
        </w:tc>
        <w:tc>
          <w:tcPr>
            <w:tcW w:w="4916" w:type="dxa"/>
          </w:tcPr>
          <w:p w14:paraId="5BD18908" w14:textId="17CDB120"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rsidRPr="00F67C60">
              <w:t xml:space="preserve">Students should be confident at rounding values to a given </w:t>
            </w:r>
            <w:proofErr w:type="gramStart"/>
            <w:r w:rsidRPr="00F67C60">
              <w:t>amount</w:t>
            </w:r>
            <w:proofErr w:type="gramEnd"/>
            <w:r w:rsidRPr="00F67C60">
              <w:t xml:space="preserve"> of significant figures. </w:t>
            </w:r>
            <w:r w:rsidR="0029053F">
              <w:t>Student</w:t>
            </w:r>
            <w:r w:rsidRPr="00F67C60">
              <w:t xml:space="preserve">s will need to understand proportion and show good communication to be awarded process marks. Please push the importance and model good practice, especially for the best </w:t>
            </w:r>
            <w:proofErr w:type="gramStart"/>
            <w:r w:rsidRPr="00F67C60">
              <w:t>buys</w:t>
            </w:r>
            <w:proofErr w:type="gramEnd"/>
            <w:r w:rsidRPr="00F67C60">
              <w:t xml:space="preserve"> problems</w:t>
            </w:r>
          </w:p>
        </w:tc>
        <w:tc>
          <w:tcPr>
            <w:tcW w:w="4255" w:type="dxa"/>
          </w:tcPr>
          <w:p w14:paraId="41556D22" w14:textId="77777777" w:rsidR="008C6464" w:rsidRPr="00C00E06" w:rsidRDefault="008C6464" w:rsidP="008C6464">
            <w:pPr>
              <w:cnfStyle w:val="000000000000" w:firstRow="0" w:lastRow="0" w:firstColumn="0" w:lastColumn="0" w:oddVBand="0" w:evenVBand="0" w:oddHBand="0" w:evenHBand="0" w:firstRowFirstColumn="0" w:firstRowLastColumn="0" w:lastRowFirstColumn="0" w:lastRowLastColumn="0"/>
            </w:pPr>
            <w:r w:rsidRPr="00C00E06">
              <w:t xml:space="preserve">All the </w:t>
            </w:r>
            <w:r>
              <w:t>half term</w:t>
            </w:r>
            <w:r w:rsidRPr="00C00E06">
              <w:t xml:space="preserve"> content will have been covered by this point. Staff will use departmental tracking documents to analyse the gaps in learning from</w:t>
            </w:r>
            <w:r>
              <w:t xml:space="preserve"> the most recent assessments and</w:t>
            </w:r>
            <w:r w:rsidRPr="00C00E06">
              <w:t xml:space="preserve"> all previous assessments. </w:t>
            </w:r>
          </w:p>
          <w:p w14:paraId="193E7654" w14:textId="05488A85"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rsidRPr="00C00E06">
              <w:t>The ability to structure and breakdown a problem-solving question as exemplified in the TFI questions throughout the course.</w:t>
            </w:r>
          </w:p>
        </w:tc>
      </w:tr>
      <w:tr w:rsidR="008C6464" w:rsidRPr="00F67C60" w14:paraId="07BCF150" w14:textId="0C4E224D" w:rsidTr="00860B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10" w:type="dxa"/>
          </w:tcPr>
          <w:p w14:paraId="326D097C" w14:textId="77777777" w:rsidR="008C6464" w:rsidRPr="00F67C60" w:rsidRDefault="008C6464" w:rsidP="008C6464">
            <w:pPr>
              <w:rPr>
                <w:b w:val="0"/>
                <w:bCs w:val="0"/>
              </w:rPr>
            </w:pPr>
            <w:r w:rsidRPr="00F67C60">
              <w:t>Transferrable knowledge (skills)</w:t>
            </w:r>
          </w:p>
          <w:p w14:paraId="6BD3384B" w14:textId="77777777" w:rsidR="008C6464" w:rsidRPr="00F67C60" w:rsidRDefault="008C6464" w:rsidP="008C6464">
            <w:pPr>
              <w:rPr>
                <w:b w:val="0"/>
                <w:bCs w:val="0"/>
              </w:rPr>
            </w:pPr>
          </w:p>
          <w:p w14:paraId="6A8E4C87" w14:textId="77777777" w:rsidR="008C6464" w:rsidRPr="00F67C60" w:rsidRDefault="008C6464" w:rsidP="008C6464">
            <w:pPr>
              <w:rPr>
                <w:b w:val="0"/>
                <w:bCs w:val="0"/>
              </w:rPr>
            </w:pPr>
          </w:p>
          <w:p w14:paraId="75F69E30" w14:textId="21238411" w:rsidR="008C6464" w:rsidRPr="00F67C60" w:rsidRDefault="008C6464" w:rsidP="008C6464"/>
        </w:tc>
        <w:tc>
          <w:tcPr>
            <w:tcW w:w="4109" w:type="dxa"/>
          </w:tcPr>
          <w:p w14:paraId="6000A00E" w14:textId="5D961F90"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Algebraic skills of manipulation and substitution will be used constantly through the curriculum through KS4 and beyond including in the next unit. The recap of fractions and decimals will also further confidence</w:t>
            </w:r>
          </w:p>
        </w:tc>
        <w:tc>
          <w:tcPr>
            <w:tcW w:w="4341" w:type="dxa"/>
          </w:tcPr>
          <w:p w14:paraId="13093026" w14:textId="6536B93B"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This topic will use students’ knowledge and understanding of squaring and use of formulae and then extend this to increasing difficult problems requiring students to visualise and assess the validity of answers. This will be used again later in 3D questions and in trig later in the curriculum.</w:t>
            </w:r>
          </w:p>
        </w:tc>
        <w:tc>
          <w:tcPr>
            <w:tcW w:w="4916" w:type="dxa"/>
          </w:tcPr>
          <w:p w14:paraId="4E961338" w14:textId="04F775FE" w:rsidR="008C6464" w:rsidRDefault="008C6464" w:rsidP="008C6464">
            <w:pPr>
              <w:cnfStyle w:val="000000100000" w:firstRow="0" w:lastRow="0" w:firstColumn="0" w:lastColumn="0" w:oddVBand="0" w:evenVBand="0" w:oddHBand="1" w:evenHBand="0" w:firstRowFirstColumn="0" w:firstRowLastColumn="0" w:lastRowFirstColumn="0" w:lastRowLastColumn="0"/>
            </w:pPr>
            <w:r>
              <w:t>The topic will build students’ confidence with basic calculator skills. These skills underpin almost all of life mathematics. This is particularly the case with confidence with estimating values which will be used to validate answers. Best buy questions aim to give students life skills that use mathematical skills to make informed decisions.</w:t>
            </w:r>
          </w:p>
          <w:p w14:paraId="6288ED55" w14:textId="77777777"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p>
        </w:tc>
        <w:tc>
          <w:tcPr>
            <w:tcW w:w="4255" w:type="dxa"/>
          </w:tcPr>
          <w:p w14:paraId="2C8696C7" w14:textId="4AF6C9A3"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This activity should serve to highlight and address areas of weakness in teaching and learning or retention. This early intervention to understand specific key areas for improvement or development. This should help to build confidence and improve students’ ability to answer these and directly sequential problems.</w:t>
            </w:r>
          </w:p>
        </w:tc>
      </w:tr>
      <w:tr w:rsidR="008C6464" w:rsidRPr="00F67C60" w14:paraId="4E89435C" w14:textId="4253099D" w:rsidTr="00860BA6">
        <w:trPr>
          <w:trHeight w:val="460"/>
        </w:trPr>
        <w:tc>
          <w:tcPr>
            <w:cnfStyle w:val="001000000000" w:firstRow="0" w:lastRow="0" w:firstColumn="1" w:lastColumn="0" w:oddVBand="0" w:evenVBand="0" w:oddHBand="0" w:evenHBand="0" w:firstRowFirstColumn="0" w:firstRowLastColumn="0" w:lastRowFirstColumn="0" w:lastRowLastColumn="0"/>
            <w:tcW w:w="3310" w:type="dxa"/>
          </w:tcPr>
          <w:p w14:paraId="4B87B9B2" w14:textId="52720E84" w:rsidR="008C6464" w:rsidRPr="00F67C60" w:rsidRDefault="008C6464" w:rsidP="008C6464">
            <w:pPr>
              <w:rPr>
                <w:b w:val="0"/>
                <w:bCs w:val="0"/>
              </w:rPr>
            </w:pPr>
            <w:r w:rsidRPr="00F67C60">
              <w:lastRenderedPageBreak/>
              <w:t xml:space="preserve">Key vocabulary </w:t>
            </w:r>
            <w:r w:rsidR="0029053F">
              <w:t>student</w:t>
            </w:r>
            <w:r w:rsidRPr="00F67C60">
              <w:t xml:space="preserve"> will know and learn</w:t>
            </w:r>
          </w:p>
          <w:p w14:paraId="5E2ED96A" w14:textId="77777777" w:rsidR="008C6464" w:rsidRPr="00F67C60" w:rsidRDefault="008C6464" w:rsidP="008C6464">
            <w:pPr>
              <w:rPr>
                <w:b w:val="0"/>
                <w:bCs w:val="0"/>
              </w:rPr>
            </w:pPr>
          </w:p>
          <w:p w14:paraId="76823717" w14:textId="30EBB942" w:rsidR="008C6464" w:rsidRPr="00F67C60" w:rsidRDefault="008C6464" w:rsidP="008C6464"/>
        </w:tc>
        <w:tc>
          <w:tcPr>
            <w:tcW w:w="4109" w:type="dxa"/>
          </w:tcPr>
          <w:p w14:paraId="7BE74DEE" w14:textId="33CE6D1B"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rsidRPr="00F67C60">
              <w:t>Identity, Formulae, Equations, Rearrange, Subject, Linear, Substitute,</w:t>
            </w:r>
          </w:p>
        </w:tc>
        <w:tc>
          <w:tcPr>
            <w:tcW w:w="4341" w:type="dxa"/>
          </w:tcPr>
          <w:p w14:paraId="73A5987F" w14:textId="6ABBE47E"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rsidRPr="00F67C60">
              <w:t>Pythagoras, Coordinates, Lengths, Missing side, Longest side, Shortest side,</w:t>
            </w:r>
          </w:p>
        </w:tc>
        <w:tc>
          <w:tcPr>
            <w:tcW w:w="4916" w:type="dxa"/>
          </w:tcPr>
          <w:p w14:paraId="23092A8D" w14:textId="1B6D9C8D"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rsidRPr="00F67C60">
              <w:t>Bounds, Upper, Lower, Degree of accuracy, Truncated error intervals, Decimals, Best buy, Calculator,</w:t>
            </w:r>
          </w:p>
        </w:tc>
        <w:tc>
          <w:tcPr>
            <w:tcW w:w="4255" w:type="dxa"/>
          </w:tcPr>
          <w:p w14:paraId="06A4A428" w14:textId="77777777"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p>
        </w:tc>
      </w:tr>
      <w:tr w:rsidR="008C6464" w:rsidRPr="00F67C60" w14:paraId="0B05F9B3" w14:textId="753A3705" w:rsidTr="00860B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10" w:type="dxa"/>
          </w:tcPr>
          <w:p w14:paraId="29A6470A" w14:textId="77777777" w:rsidR="008C6464" w:rsidRPr="00F67C60" w:rsidRDefault="008C6464" w:rsidP="008C6464">
            <w:pPr>
              <w:rPr>
                <w:b w:val="0"/>
                <w:bCs w:val="0"/>
              </w:rPr>
            </w:pPr>
            <w:r w:rsidRPr="00F67C60">
              <w:t>Assessment activities</w:t>
            </w:r>
          </w:p>
          <w:p w14:paraId="7BFD703C" w14:textId="136D32EA" w:rsidR="008C6464" w:rsidRPr="00F67C60" w:rsidRDefault="008C6464" w:rsidP="008C6464"/>
          <w:p w14:paraId="5F46EEA2" w14:textId="77777777" w:rsidR="008C6464" w:rsidRPr="00F67C60" w:rsidRDefault="008C6464" w:rsidP="008C6464">
            <w:pPr>
              <w:rPr>
                <w:b w:val="0"/>
                <w:bCs w:val="0"/>
              </w:rPr>
            </w:pPr>
          </w:p>
          <w:p w14:paraId="02EA02CF" w14:textId="6B000CF1" w:rsidR="008C6464" w:rsidRPr="00F67C60" w:rsidRDefault="008C6464" w:rsidP="008C6464"/>
        </w:tc>
        <w:tc>
          <w:tcPr>
            <w:tcW w:w="4109" w:type="dxa"/>
          </w:tcPr>
          <w:p w14:paraId="401D1AF6" w14:textId="62CDB982" w:rsidR="008C6464" w:rsidRDefault="008C6464" w:rsidP="008C6464">
            <w:pPr>
              <w:cnfStyle w:val="000000100000" w:firstRow="0" w:lastRow="0" w:firstColumn="0" w:lastColumn="0" w:oddVBand="0" w:evenVBand="0" w:oddHBand="1" w:evenHBand="0" w:firstRowFirstColumn="0" w:firstRowLastColumn="0" w:lastRowFirstColumn="0" w:lastRowLastColumn="0"/>
            </w:pPr>
            <w:r w:rsidRPr="00F67C60">
              <w:t>Homework 16 – Formula, Equations and Identity</w:t>
            </w:r>
          </w:p>
          <w:p w14:paraId="11784508" w14:textId="6B480F0B"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Year 10 Test 8. This will be completed in lesson (~50mins) at the end of the half term before the R&amp;R section. It will cover the topics taught in this unit primarily but other previous knowledge maybe included.</w:t>
            </w:r>
          </w:p>
        </w:tc>
        <w:tc>
          <w:tcPr>
            <w:tcW w:w="4341" w:type="dxa"/>
          </w:tcPr>
          <w:p w14:paraId="3A8D8EB8" w14:textId="20AA4121" w:rsidR="008C6464" w:rsidRDefault="008C6464" w:rsidP="008C6464">
            <w:pPr>
              <w:cnfStyle w:val="000000100000" w:firstRow="0" w:lastRow="0" w:firstColumn="0" w:lastColumn="0" w:oddVBand="0" w:evenVBand="0" w:oddHBand="1" w:evenHBand="0" w:firstRowFirstColumn="0" w:firstRowLastColumn="0" w:lastRowFirstColumn="0" w:lastRowLastColumn="0"/>
            </w:pPr>
            <w:r w:rsidRPr="00F67C60">
              <w:t>Homework 17 – Pythagoras</w:t>
            </w:r>
          </w:p>
          <w:p w14:paraId="4DFCF4D5" w14:textId="3DACA3BA"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Year 10 Test 8. This will be completed in lesson (~50mins) at the end of the half term before the R&amp;R section. It will cover the topics taught in this unit primarily but other previous knowledge maybe included.</w:t>
            </w:r>
          </w:p>
        </w:tc>
        <w:tc>
          <w:tcPr>
            <w:tcW w:w="4916" w:type="dxa"/>
          </w:tcPr>
          <w:p w14:paraId="4D56C4E7" w14:textId="7A4C094C" w:rsidR="008C6464" w:rsidRDefault="008C6464" w:rsidP="008C6464">
            <w:pPr>
              <w:cnfStyle w:val="000000100000" w:firstRow="0" w:lastRow="0" w:firstColumn="0" w:lastColumn="0" w:oddVBand="0" w:evenVBand="0" w:oddHBand="1" w:evenHBand="0" w:firstRowFirstColumn="0" w:firstRowLastColumn="0" w:lastRowFirstColumn="0" w:lastRowLastColumn="0"/>
            </w:pPr>
            <w:r w:rsidRPr="00F67C60">
              <w:t xml:space="preserve">Homework 18 </w:t>
            </w:r>
            <w:r>
              <w:t>–</w:t>
            </w:r>
            <w:r w:rsidRPr="00F67C60">
              <w:t xml:space="preserve"> Calculations</w:t>
            </w:r>
          </w:p>
          <w:p w14:paraId="7C4980AB" w14:textId="15869366"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Year 10 Test 8. This will be completed in lesson (~50mins) at the end of the half term before the R&amp;R section. It will cover the topics taught in this unit primarily but other previous knowledge maybe included.</w:t>
            </w:r>
          </w:p>
        </w:tc>
        <w:tc>
          <w:tcPr>
            <w:tcW w:w="4255" w:type="dxa"/>
          </w:tcPr>
          <w:p w14:paraId="555DA643" w14:textId="78A24A54"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AFL and adaptive teaching will continue to support staff to assess the address areas.</w:t>
            </w:r>
          </w:p>
        </w:tc>
      </w:tr>
      <w:tr w:rsidR="008C6464" w:rsidRPr="00F67C60" w14:paraId="556A966E" w14:textId="04C04477" w:rsidTr="00860BA6">
        <w:trPr>
          <w:trHeight w:val="460"/>
        </w:trPr>
        <w:tc>
          <w:tcPr>
            <w:cnfStyle w:val="001000000000" w:firstRow="0" w:lastRow="0" w:firstColumn="1" w:lastColumn="0" w:oddVBand="0" w:evenVBand="0" w:oddHBand="0" w:evenHBand="0" w:firstRowFirstColumn="0" w:firstRowLastColumn="0" w:lastRowFirstColumn="0" w:lastRowLastColumn="0"/>
            <w:tcW w:w="3310" w:type="dxa"/>
          </w:tcPr>
          <w:p w14:paraId="39CD1A5F" w14:textId="77777777" w:rsidR="008C6464" w:rsidRPr="00F67C60" w:rsidRDefault="008C6464" w:rsidP="008C6464">
            <w:pPr>
              <w:rPr>
                <w:b w:val="0"/>
                <w:bCs w:val="0"/>
              </w:rPr>
            </w:pPr>
            <w:r w:rsidRPr="00F67C60">
              <w:t>Resources available</w:t>
            </w:r>
          </w:p>
          <w:p w14:paraId="2B5CEE4B" w14:textId="77777777" w:rsidR="008C6464" w:rsidRPr="00F67C60" w:rsidRDefault="008C6464" w:rsidP="008C6464">
            <w:pPr>
              <w:rPr>
                <w:b w:val="0"/>
                <w:bCs w:val="0"/>
              </w:rPr>
            </w:pPr>
          </w:p>
          <w:p w14:paraId="3F1B3FD9" w14:textId="77777777" w:rsidR="008C6464" w:rsidRPr="00F67C60" w:rsidRDefault="008C6464" w:rsidP="008C6464">
            <w:pPr>
              <w:rPr>
                <w:b w:val="0"/>
                <w:bCs w:val="0"/>
              </w:rPr>
            </w:pPr>
          </w:p>
          <w:p w14:paraId="7F48F907" w14:textId="272E87C4" w:rsidR="008C6464" w:rsidRPr="00F67C60" w:rsidRDefault="008C6464" w:rsidP="008C6464"/>
        </w:tc>
        <w:tc>
          <w:tcPr>
            <w:tcW w:w="4109" w:type="dxa"/>
          </w:tcPr>
          <w:p w14:paraId="66E8B6B5" w14:textId="77777777" w:rsidR="00BB2FD1" w:rsidRDefault="00BB2FD1" w:rsidP="0029053F">
            <w:pPr>
              <w:cnfStyle w:val="000000000000" w:firstRow="0" w:lastRow="0" w:firstColumn="0" w:lastColumn="0" w:oddVBand="0" w:evenVBand="0" w:oddHBand="0" w:evenHBand="0" w:firstRowFirstColumn="0" w:firstRowLastColumn="0" w:lastRowFirstColumn="0" w:lastRowLastColumn="0"/>
            </w:pPr>
            <w:proofErr w:type="spellStart"/>
            <w:r w:rsidRPr="00F67C60">
              <w:t>MathsWatch</w:t>
            </w:r>
            <w:proofErr w:type="spellEnd"/>
            <w:r w:rsidRPr="00F67C60">
              <w:t xml:space="preserve"> clips: 95, 101, 136</w:t>
            </w:r>
          </w:p>
          <w:p w14:paraId="01F28CE9" w14:textId="60BDA826" w:rsidR="0029053F" w:rsidRDefault="0029053F" w:rsidP="0029053F">
            <w:pPr>
              <w:cnfStyle w:val="000000000000" w:firstRow="0" w:lastRow="0" w:firstColumn="0" w:lastColumn="0" w:oddVBand="0" w:evenVBand="0" w:oddHBand="0" w:evenHBand="0" w:firstRowFirstColumn="0" w:firstRowLastColumn="0" w:lastRowFirstColumn="0" w:lastRowLastColumn="0"/>
            </w:pPr>
            <w:r>
              <w:t>Departmental lesson folder</w:t>
            </w:r>
          </w:p>
          <w:p w14:paraId="51148835" w14:textId="77777777" w:rsidR="0029053F" w:rsidRDefault="0029053F" w:rsidP="0029053F">
            <w:pPr>
              <w:cnfStyle w:val="000000000000" w:firstRow="0" w:lastRow="0" w:firstColumn="0" w:lastColumn="0" w:oddVBand="0" w:evenVBand="0" w:oddHBand="0" w:evenHBand="0" w:firstRowFirstColumn="0" w:firstRowLastColumn="0" w:lastRowFirstColumn="0" w:lastRowLastColumn="0"/>
            </w:pPr>
            <w:r>
              <w:t>Departmental resource folder</w:t>
            </w:r>
          </w:p>
          <w:p w14:paraId="1BBA30A0"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29053F" w:rsidRPr="009B352F">
                <w:rPr>
                  <w:rStyle w:val="Hyperlink"/>
                </w:rPr>
                <w:t>www.corbettmaths.com</w:t>
              </w:r>
            </w:hyperlink>
          </w:p>
          <w:p w14:paraId="50E82CA9" w14:textId="77777777" w:rsidR="0029053F" w:rsidRDefault="0029053F" w:rsidP="0029053F">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7606349F"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pPr>
            <w:hyperlink r:id="rId12" w:history="1">
              <w:r w:rsidR="0029053F" w:rsidRPr="009B352F">
                <w:rPr>
                  <w:rStyle w:val="Hyperlink"/>
                </w:rPr>
                <w:t>www.mathsbox.org.uk</w:t>
              </w:r>
            </w:hyperlink>
          </w:p>
          <w:p w14:paraId="671DA0CF"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pPr>
            <w:hyperlink r:id="rId13" w:history="1">
              <w:r w:rsidR="0029053F" w:rsidRPr="009B352F">
                <w:rPr>
                  <w:rStyle w:val="Hyperlink"/>
                </w:rPr>
                <w:t>www.mathsgenie.co.uk</w:t>
              </w:r>
            </w:hyperlink>
          </w:p>
          <w:p w14:paraId="4196764D" w14:textId="76AF1883" w:rsidR="0029053F" w:rsidRPr="00F67C60" w:rsidRDefault="00BB2FD1" w:rsidP="0029053F">
            <w:pPr>
              <w:cnfStyle w:val="000000000000" w:firstRow="0" w:lastRow="0" w:firstColumn="0" w:lastColumn="0" w:oddVBand="0" w:evenVBand="0" w:oddHBand="0" w:evenHBand="0" w:firstRowFirstColumn="0" w:firstRowLastColumn="0" w:lastRowFirstColumn="0" w:lastRowLastColumn="0"/>
            </w:pPr>
            <w:hyperlink r:id="rId14" w:history="1">
              <w:r w:rsidR="0029053F" w:rsidRPr="009B352F">
                <w:rPr>
                  <w:rStyle w:val="Hyperlink"/>
                </w:rPr>
                <w:t>www.mathspad.co.uk</w:t>
              </w:r>
            </w:hyperlink>
          </w:p>
        </w:tc>
        <w:tc>
          <w:tcPr>
            <w:tcW w:w="4341" w:type="dxa"/>
          </w:tcPr>
          <w:p w14:paraId="093220FA" w14:textId="77777777" w:rsidR="00BB2FD1" w:rsidRDefault="00BB2FD1" w:rsidP="0029053F">
            <w:pPr>
              <w:cnfStyle w:val="000000000000" w:firstRow="0" w:lastRow="0" w:firstColumn="0" w:lastColumn="0" w:oddVBand="0" w:evenVBand="0" w:oddHBand="0" w:evenHBand="0" w:firstRowFirstColumn="0" w:firstRowLastColumn="0" w:lastRowFirstColumn="0" w:lastRowLastColumn="0"/>
            </w:pPr>
            <w:proofErr w:type="spellStart"/>
            <w:r w:rsidRPr="00F67C60">
              <w:t>MathsWatch</w:t>
            </w:r>
            <w:proofErr w:type="spellEnd"/>
            <w:r w:rsidRPr="00F67C60">
              <w:t xml:space="preserve"> clips: 150</w:t>
            </w:r>
          </w:p>
          <w:p w14:paraId="03B23203" w14:textId="14C5F419" w:rsidR="0029053F" w:rsidRDefault="0029053F" w:rsidP="0029053F">
            <w:pPr>
              <w:cnfStyle w:val="000000000000" w:firstRow="0" w:lastRow="0" w:firstColumn="0" w:lastColumn="0" w:oddVBand="0" w:evenVBand="0" w:oddHBand="0" w:evenHBand="0" w:firstRowFirstColumn="0" w:firstRowLastColumn="0" w:lastRowFirstColumn="0" w:lastRowLastColumn="0"/>
            </w:pPr>
            <w:r>
              <w:t>Departmental lesson folder</w:t>
            </w:r>
          </w:p>
          <w:p w14:paraId="66354C5E" w14:textId="77777777" w:rsidR="0029053F" w:rsidRDefault="0029053F" w:rsidP="0029053F">
            <w:pPr>
              <w:cnfStyle w:val="000000000000" w:firstRow="0" w:lastRow="0" w:firstColumn="0" w:lastColumn="0" w:oddVBand="0" w:evenVBand="0" w:oddHBand="0" w:evenHBand="0" w:firstRowFirstColumn="0" w:firstRowLastColumn="0" w:lastRowFirstColumn="0" w:lastRowLastColumn="0"/>
            </w:pPr>
            <w:r>
              <w:t>Departmental resource folder</w:t>
            </w:r>
          </w:p>
          <w:p w14:paraId="25BFA398"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29053F" w:rsidRPr="009B352F">
                <w:rPr>
                  <w:rStyle w:val="Hyperlink"/>
                </w:rPr>
                <w:t>www.corbettmaths.com</w:t>
              </w:r>
            </w:hyperlink>
          </w:p>
          <w:p w14:paraId="43F3B1D8" w14:textId="77777777" w:rsidR="0029053F" w:rsidRDefault="0029053F" w:rsidP="0029053F">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76FA8B13"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pPr>
            <w:hyperlink r:id="rId16" w:history="1">
              <w:r w:rsidR="0029053F" w:rsidRPr="009B352F">
                <w:rPr>
                  <w:rStyle w:val="Hyperlink"/>
                </w:rPr>
                <w:t>www.mathsbox.org.uk</w:t>
              </w:r>
            </w:hyperlink>
          </w:p>
          <w:p w14:paraId="04B64F6B"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pPr>
            <w:hyperlink r:id="rId17" w:history="1">
              <w:r w:rsidR="0029053F" w:rsidRPr="009B352F">
                <w:rPr>
                  <w:rStyle w:val="Hyperlink"/>
                </w:rPr>
                <w:t>www.mathsgenie.co.uk</w:t>
              </w:r>
            </w:hyperlink>
          </w:p>
          <w:p w14:paraId="444530BA" w14:textId="6111648E" w:rsidR="0029053F" w:rsidRPr="00F67C60" w:rsidRDefault="00BB2FD1" w:rsidP="0029053F">
            <w:pPr>
              <w:cnfStyle w:val="000000000000" w:firstRow="0" w:lastRow="0" w:firstColumn="0" w:lastColumn="0" w:oddVBand="0" w:evenVBand="0" w:oddHBand="0" w:evenHBand="0" w:firstRowFirstColumn="0" w:firstRowLastColumn="0" w:lastRowFirstColumn="0" w:lastRowLastColumn="0"/>
            </w:pPr>
            <w:hyperlink r:id="rId18" w:history="1">
              <w:r w:rsidR="0029053F" w:rsidRPr="009B352F">
                <w:rPr>
                  <w:rStyle w:val="Hyperlink"/>
                </w:rPr>
                <w:t>www.mathspad.co.uk</w:t>
              </w:r>
            </w:hyperlink>
          </w:p>
        </w:tc>
        <w:tc>
          <w:tcPr>
            <w:tcW w:w="4916" w:type="dxa"/>
          </w:tcPr>
          <w:p w14:paraId="5F521D95" w14:textId="77777777" w:rsidR="00BB2FD1" w:rsidRDefault="00BB2FD1" w:rsidP="0029053F">
            <w:pPr>
              <w:cnfStyle w:val="000000000000" w:firstRow="0" w:lastRow="0" w:firstColumn="0" w:lastColumn="0" w:oddVBand="0" w:evenVBand="0" w:oddHBand="0" w:evenHBand="0" w:firstRowFirstColumn="0" w:firstRowLastColumn="0" w:lastRowFirstColumn="0" w:lastRowLastColumn="0"/>
            </w:pPr>
            <w:proofErr w:type="spellStart"/>
            <w:r w:rsidRPr="00F67C60">
              <w:t>MathsWatch</w:t>
            </w:r>
            <w:proofErr w:type="spellEnd"/>
            <w:r w:rsidRPr="00F67C60">
              <w:t xml:space="preserve"> clips: 18, 19, 66, 67, 90, 91, 132, 155</w:t>
            </w:r>
          </w:p>
          <w:p w14:paraId="3D294317" w14:textId="1E41D9ED" w:rsidR="0029053F" w:rsidRDefault="0029053F" w:rsidP="0029053F">
            <w:pPr>
              <w:cnfStyle w:val="000000000000" w:firstRow="0" w:lastRow="0" w:firstColumn="0" w:lastColumn="0" w:oddVBand="0" w:evenVBand="0" w:oddHBand="0" w:evenHBand="0" w:firstRowFirstColumn="0" w:firstRowLastColumn="0" w:lastRowFirstColumn="0" w:lastRowLastColumn="0"/>
            </w:pPr>
            <w:bookmarkStart w:id="0" w:name="_GoBack"/>
            <w:bookmarkEnd w:id="0"/>
            <w:r>
              <w:t>Departmental lesson folder</w:t>
            </w:r>
          </w:p>
          <w:p w14:paraId="72FFA4EA" w14:textId="77777777" w:rsidR="0029053F" w:rsidRDefault="0029053F" w:rsidP="0029053F">
            <w:pPr>
              <w:cnfStyle w:val="000000000000" w:firstRow="0" w:lastRow="0" w:firstColumn="0" w:lastColumn="0" w:oddVBand="0" w:evenVBand="0" w:oddHBand="0" w:evenHBand="0" w:firstRowFirstColumn="0" w:firstRowLastColumn="0" w:lastRowFirstColumn="0" w:lastRowLastColumn="0"/>
            </w:pPr>
            <w:r>
              <w:t>Departmental resource folder</w:t>
            </w:r>
          </w:p>
          <w:p w14:paraId="5466A3DC"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0029053F" w:rsidRPr="009B352F">
                <w:rPr>
                  <w:rStyle w:val="Hyperlink"/>
                </w:rPr>
                <w:t>www.corbettmaths.com</w:t>
              </w:r>
            </w:hyperlink>
          </w:p>
          <w:p w14:paraId="00A91CB2" w14:textId="77777777" w:rsidR="0029053F" w:rsidRDefault="0029053F" w:rsidP="0029053F">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72BE901C"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pPr>
            <w:hyperlink r:id="rId20" w:history="1">
              <w:r w:rsidR="0029053F" w:rsidRPr="009B352F">
                <w:rPr>
                  <w:rStyle w:val="Hyperlink"/>
                </w:rPr>
                <w:t>www.mathsbox.org.uk</w:t>
              </w:r>
            </w:hyperlink>
          </w:p>
          <w:p w14:paraId="13AB6BE6" w14:textId="77777777" w:rsidR="0029053F" w:rsidRDefault="00BB2FD1" w:rsidP="0029053F">
            <w:pPr>
              <w:cnfStyle w:val="000000000000" w:firstRow="0" w:lastRow="0" w:firstColumn="0" w:lastColumn="0" w:oddVBand="0" w:evenVBand="0" w:oddHBand="0" w:evenHBand="0" w:firstRowFirstColumn="0" w:firstRowLastColumn="0" w:lastRowFirstColumn="0" w:lastRowLastColumn="0"/>
            </w:pPr>
            <w:hyperlink r:id="rId21" w:history="1">
              <w:r w:rsidR="0029053F" w:rsidRPr="009B352F">
                <w:rPr>
                  <w:rStyle w:val="Hyperlink"/>
                </w:rPr>
                <w:t>www.mathsgenie.co.uk</w:t>
              </w:r>
            </w:hyperlink>
          </w:p>
          <w:p w14:paraId="2D6B37B9" w14:textId="325720F6" w:rsidR="0029053F" w:rsidRPr="00F67C60" w:rsidRDefault="00BB2FD1" w:rsidP="0029053F">
            <w:pPr>
              <w:cnfStyle w:val="000000000000" w:firstRow="0" w:lastRow="0" w:firstColumn="0" w:lastColumn="0" w:oddVBand="0" w:evenVBand="0" w:oddHBand="0" w:evenHBand="0" w:firstRowFirstColumn="0" w:firstRowLastColumn="0" w:lastRowFirstColumn="0" w:lastRowLastColumn="0"/>
            </w:pPr>
            <w:hyperlink r:id="rId22" w:history="1">
              <w:r w:rsidR="0029053F" w:rsidRPr="009B352F">
                <w:rPr>
                  <w:rStyle w:val="Hyperlink"/>
                </w:rPr>
                <w:t>www.mathspad.co.uk</w:t>
              </w:r>
            </w:hyperlink>
          </w:p>
        </w:tc>
        <w:tc>
          <w:tcPr>
            <w:tcW w:w="4255" w:type="dxa"/>
          </w:tcPr>
          <w:p w14:paraId="5F0F40D3" w14:textId="050A69BC" w:rsidR="008C6464" w:rsidRPr="00F67C60" w:rsidRDefault="008C6464" w:rsidP="008C6464">
            <w:pPr>
              <w:cnfStyle w:val="000000000000" w:firstRow="0" w:lastRow="0" w:firstColumn="0" w:lastColumn="0" w:oddVBand="0" w:evenVBand="0" w:oddHBand="0" w:evenHBand="0" w:firstRowFirstColumn="0" w:firstRowLastColumn="0" w:lastRowFirstColumn="0" w:lastRowLastColumn="0"/>
            </w:pPr>
            <w:r>
              <w:t>Before any assessments are completed, revision and guidance materials are provided for students to assist in independent study.</w:t>
            </w:r>
          </w:p>
        </w:tc>
      </w:tr>
      <w:tr w:rsidR="008C6464" w:rsidRPr="00F67C60" w14:paraId="3D947E55" w14:textId="6736D650" w:rsidTr="00860BA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10" w:type="dxa"/>
          </w:tcPr>
          <w:p w14:paraId="5ADF2A50" w14:textId="2F24A452" w:rsidR="008C6464" w:rsidRPr="00F67C60" w:rsidRDefault="008C6464" w:rsidP="008C6464">
            <w:pPr>
              <w:rPr>
                <w:bCs w:val="0"/>
              </w:rPr>
            </w:pPr>
            <w:r w:rsidRPr="00F67C60">
              <w:rPr>
                <w:b w:val="0"/>
              </w:rPr>
              <w:t>Notes</w:t>
            </w:r>
          </w:p>
          <w:p w14:paraId="2BC0B6A8" w14:textId="77777777" w:rsidR="008C6464" w:rsidRPr="00F67C60" w:rsidRDefault="008C6464" w:rsidP="008C6464">
            <w:pPr>
              <w:rPr>
                <w:b w:val="0"/>
                <w:bCs w:val="0"/>
              </w:rPr>
            </w:pPr>
          </w:p>
          <w:p w14:paraId="205F3E4E" w14:textId="77777777" w:rsidR="008C6464" w:rsidRPr="00F67C60" w:rsidRDefault="008C6464" w:rsidP="008C6464">
            <w:pPr>
              <w:rPr>
                <w:b w:val="0"/>
                <w:bCs w:val="0"/>
              </w:rPr>
            </w:pPr>
            <w:r w:rsidRPr="00F67C60">
              <w:t>Why this topic is important…</w:t>
            </w:r>
          </w:p>
          <w:p w14:paraId="58FA1875" w14:textId="1A433BF1" w:rsidR="008C6464" w:rsidRPr="00F67C60" w:rsidRDefault="008C6464" w:rsidP="008C6464"/>
        </w:tc>
        <w:tc>
          <w:tcPr>
            <w:tcW w:w="4109" w:type="dxa"/>
          </w:tcPr>
          <w:p w14:paraId="0D8927E9" w14:textId="4620EEF3"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Students start this unit with significant algebraic skills but now start to use them in more abstract forms. The strong use of substitution and the need to illustrate the steps taken in this process needs to be ensured to help to build this increasingly abstract area of maths.</w:t>
            </w:r>
          </w:p>
        </w:tc>
        <w:tc>
          <w:tcPr>
            <w:tcW w:w="4341" w:type="dxa"/>
          </w:tcPr>
          <w:p w14:paraId="61CCBC3B" w14:textId="7CFC07D2"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 xml:space="preserve">The </w:t>
            </w:r>
            <w:proofErr w:type="gramStart"/>
            <w:r>
              <w:t>real world</w:t>
            </w:r>
            <w:proofErr w:type="gramEnd"/>
            <w:r>
              <w:t xml:space="preserve"> use of Pythagoras is a significant skill for numerous jobs such as construction and design. This topic looks to build knowledge of the connection of theory and practice in the real world. Students need to understand the different styles of questions that can be asked as well as and understanding of the relevance of that answer. This topic should aim to set up 3D problems as well as trig latter in the curriculum. </w:t>
            </w:r>
          </w:p>
        </w:tc>
        <w:tc>
          <w:tcPr>
            <w:tcW w:w="4916" w:type="dxa"/>
          </w:tcPr>
          <w:p w14:paraId="065E122E" w14:textId="585E48AD"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 xml:space="preserve">The start of this unit uses the basic calculator operations which have been covered numerous times in earlier years. Although </w:t>
            </w:r>
            <w:proofErr w:type="spellStart"/>
            <w:r>
              <w:t>its</w:t>
            </w:r>
            <w:proofErr w:type="spellEnd"/>
            <w:r>
              <w:t xml:space="preserve"> is often seen as basic more topics/marks use the skills of accurate use of a calculator than any other that we teach. An advancement through these skills will lead to increasingly challenging problems being completed. Best buy questions which are often present in problem solving questions as well is a key life skill.</w:t>
            </w:r>
          </w:p>
        </w:tc>
        <w:tc>
          <w:tcPr>
            <w:tcW w:w="4255" w:type="dxa"/>
          </w:tcPr>
          <w:p w14:paraId="3DC897F9" w14:textId="7B871674" w:rsidR="008C6464" w:rsidRPr="00F67C60" w:rsidRDefault="008C6464" w:rsidP="008C6464">
            <w:pPr>
              <w:cnfStyle w:val="000000100000" w:firstRow="0" w:lastRow="0" w:firstColumn="0" w:lastColumn="0" w:oddVBand="0" w:evenVBand="0" w:oddHBand="1" w:evenHBand="0" w:firstRowFirstColumn="0" w:firstRowLastColumn="0" w:lastRowFirstColumn="0" w:lastRowLastColumn="0"/>
            </w:pPr>
            <w:r>
              <w:t>This is an important point in the curriculum plan that enables individual teachers to review the gaps in learning for the classes they teach. The half-termly assessments are used to track students’ progress and enable teachers to react quickly to any gaps in knowledge and prepare students for the next assessment. The feedback and modelling of the exam answers enables students to pick up exam techniques and the ability to communicate effectively.</w:t>
            </w:r>
          </w:p>
        </w:tc>
      </w:tr>
    </w:tbl>
    <w:p w14:paraId="7519E960" w14:textId="77777777" w:rsidR="00FC2FAB" w:rsidRPr="00F67C60" w:rsidRDefault="00FC2FAB" w:rsidP="00FC2FAB"/>
    <w:sectPr w:rsidR="00FC2FAB" w:rsidRPr="00F67C60" w:rsidSect="000A4E54">
      <w:footerReference w:type="default" r:id="rId2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A375" w14:textId="77777777" w:rsidR="00663F73" w:rsidRDefault="00663F73" w:rsidP="000A4E54">
      <w:pPr>
        <w:spacing w:after="0" w:line="240" w:lineRule="auto"/>
      </w:pPr>
      <w:r>
        <w:separator/>
      </w:r>
    </w:p>
  </w:endnote>
  <w:endnote w:type="continuationSeparator" w:id="0">
    <w:p w14:paraId="6B3A193A" w14:textId="77777777" w:rsidR="00663F73" w:rsidRDefault="00663F73"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772A0249"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3F73" w:rsidRPr="00663F73">
          <w:rPr>
            <w:b/>
            <w:bCs/>
            <w:noProof/>
          </w:rPr>
          <w:t>1</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AE66" w14:textId="77777777" w:rsidR="00663F73" w:rsidRDefault="00663F73" w:rsidP="000A4E54">
      <w:pPr>
        <w:spacing w:after="0" w:line="240" w:lineRule="auto"/>
      </w:pPr>
      <w:r>
        <w:separator/>
      </w:r>
    </w:p>
  </w:footnote>
  <w:footnote w:type="continuationSeparator" w:id="0">
    <w:p w14:paraId="05A6A1C8" w14:textId="77777777" w:rsidR="00663F73" w:rsidRDefault="00663F73"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E6577"/>
    <w:multiLevelType w:val="hybridMultilevel"/>
    <w:tmpl w:val="0DAE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566B4"/>
    <w:rsid w:val="00094D68"/>
    <w:rsid w:val="000A4E54"/>
    <w:rsid w:val="000B2C1D"/>
    <w:rsid w:val="000D1ABD"/>
    <w:rsid w:val="000F4C5B"/>
    <w:rsid w:val="00123C09"/>
    <w:rsid w:val="00164D56"/>
    <w:rsid w:val="001F3CC3"/>
    <w:rsid w:val="002475CF"/>
    <w:rsid w:val="0029053F"/>
    <w:rsid w:val="002E67DB"/>
    <w:rsid w:val="00311588"/>
    <w:rsid w:val="0038346C"/>
    <w:rsid w:val="0038695B"/>
    <w:rsid w:val="003A439E"/>
    <w:rsid w:val="003B0B7F"/>
    <w:rsid w:val="003B5E6B"/>
    <w:rsid w:val="003E73C0"/>
    <w:rsid w:val="004778CA"/>
    <w:rsid w:val="00485B81"/>
    <w:rsid w:val="00537598"/>
    <w:rsid w:val="005B4C33"/>
    <w:rsid w:val="00604389"/>
    <w:rsid w:val="006422EC"/>
    <w:rsid w:val="00663F73"/>
    <w:rsid w:val="006742F7"/>
    <w:rsid w:val="00683E36"/>
    <w:rsid w:val="006D3263"/>
    <w:rsid w:val="006F6B51"/>
    <w:rsid w:val="00716C01"/>
    <w:rsid w:val="00724CAB"/>
    <w:rsid w:val="00776772"/>
    <w:rsid w:val="00846E93"/>
    <w:rsid w:val="00860BA6"/>
    <w:rsid w:val="008A1C05"/>
    <w:rsid w:val="008A79D2"/>
    <w:rsid w:val="008A7E3F"/>
    <w:rsid w:val="008B442F"/>
    <w:rsid w:val="008C6464"/>
    <w:rsid w:val="008E401A"/>
    <w:rsid w:val="008F222F"/>
    <w:rsid w:val="009D5AE6"/>
    <w:rsid w:val="00A342F0"/>
    <w:rsid w:val="00B04F63"/>
    <w:rsid w:val="00BA7B1E"/>
    <w:rsid w:val="00BB2FD1"/>
    <w:rsid w:val="00BB40B8"/>
    <w:rsid w:val="00BC516B"/>
    <w:rsid w:val="00C357ED"/>
    <w:rsid w:val="00C54B24"/>
    <w:rsid w:val="00CD1790"/>
    <w:rsid w:val="00D10434"/>
    <w:rsid w:val="00D270E7"/>
    <w:rsid w:val="00D86CFF"/>
    <w:rsid w:val="00DD0F1C"/>
    <w:rsid w:val="00DF2370"/>
    <w:rsid w:val="00E24FC4"/>
    <w:rsid w:val="00E64730"/>
    <w:rsid w:val="00EE0E96"/>
    <w:rsid w:val="00F360BD"/>
    <w:rsid w:val="00F67C60"/>
    <w:rsid w:val="00F86F92"/>
    <w:rsid w:val="00FC2FAB"/>
    <w:rsid w:val="00FD4FF6"/>
    <w:rsid w:val="00FD6D34"/>
    <w:rsid w:val="00FE5AD9"/>
    <w:rsid w:val="00FF1F2A"/>
    <w:rsid w:val="2AEB72F5"/>
    <w:rsid w:val="2E5E0B70"/>
    <w:rsid w:val="31EC988C"/>
    <w:rsid w:val="3C777891"/>
    <w:rsid w:val="4B627C9E"/>
    <w:rsid w:val="546849C0"/>
    <w:rsid w:val="66642981"/>
    <w:rsid w:val="6967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paragraph" w:styleId="NormalWeb">
    <w:name w:val="Normal (Web)"/>
    <w:basedOn w:val="Normal"/>
    <w:uiPriority w:val="99"/>
    <w:semiHidden/>
    <w:unhideWhenUsed/>
    <w:rsid w:val="00716C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971">
      <w:bodyDiv w:val="1"/>
      <w:marLeft w:val="0"/>
      <w:marRight w:val="0"/>
      <w:marTop w:val="0"/>
      <w:marBottom w:val="0"/>
      <w:divBdr>
        <w:top w:val="none" w:sz="0" w:space="0" w:color="auto"/>
        <w:left w:val="none" w:sz="0" w:space="0" w:color="auto"/>
        <w:bottom w:val="none" w:sz="0" w:space="0" w:color="auto"/>
        <w:right w:val="none" w:sz="0" w:space="0" w:color="auto"/>
      </w:divBdr>
    </w:div>
    <w:div w:id="120736281">
      <w:bodyDiv w:val="1"/>
      <w:marLeft w:val="0"/>
      <w:marRight w:val="0"/>
      <w:marTop w:val="0"/>
      <w:marBottom w:val="0"/>
      <w:divBdr>
        <w:top w:val="none" w:sz="0" w:space="0" w:color="auto"/>
        <w:left w:val="none" w:sz="0" w:space="0" w:color="auto"/>
        <w:bottom w:val="none" w:sz="0" w:space="0" w:color="auto"/>
        <w:right w:val="none" w:sz="0" w:space="0" w:color="auto"/>
      </w:divBdr>
    </w:div>
    <w:div w:id="481042613">
      <w:bodyDiv w:val="1"/>
      <w:marLeft w:val="0"/>
      <w:marRight w:val="0"/>
      <w:marTop w:val="0"/>
      <w:marBottom w:val="0"/>
      <w:divBdr>
        <w:top w:val="none" w:sz="0" w:space="0" w:color="auto"/>
        <w:left w:val="none" w:sz="0" w:space="0" w:color="auto"/>
        <w:bottom w:val="none" w:sz="0" w:space="0" w:color="auto"/>
        <w:right w:val="none" w:sz="0" w:space="0" w:color="auto"/>
      </w:divBdr>
    </w:div>
    <w:div w:id="730467745">
      <w:bodyDiv w:val="1"/>
      <w:marLeft w:val="0"/>
      <w:marRight w:val="0"/>
      <w:marTop w:val="0"/>
      <w:marBottom w:val="0"/>
      <w:divBdr>
        <w:top w:val="none" w:sz="0" w:space="0" w:color="auto"/>
        <w:left w:val="none" w:sz="0" w:space="0" w:color="auto"/>
        <w:bottom w:val="none" w:sz="0" w:space="0" w:color="auto"/>
        <w:right w:val="none" w:sz="0" w:space="0" w:color="auto"/>
      </w:divBdr>
    </w:div>
    <w:div w:id="940188323">
      <w:bodyDiv w:val="1"/>
      <w:marLeft w:val="0"/>
      <w:marRight w:val="0"/>
      <w:marTop w:val="0"/>
      <w:marBottom w:val="0"/>
      <w:divBdr>
        <w:top w:val="none" w:sz="0" w:space="0" w:color="auto"/>
        <w:left w:val="none" w:sz="0" w:space="0" w:color="auto"/>
        <w:bottom w:val="none" w:sz="0" w:space="0" w:color="auto"/>
        <w:right w:val="none" w:sz="0" w:space="0" w:color="auto"/>
      </w:divBdr>
    </w:div>
    <w:div w:id="992948439">
      <w:bodyDiv w:val="1"/>
      <w:marLeft w:val="0"/>
      <w:marRight w:val="0"/>
      <w:marTop w:val="0"/>
      <w:marBottom w:val="0"/>
      <w:divBdr>
        <w:top w:val="none" w:sz="0" w:space="0" w:color="auto"/>
        <w:left w:val="none" w:sz="0" w:space="0" w:color="auto"/>
        <w:bottom w:val="none" w:sz="0" w:space="0" w:color="auto"/>
        <w:right w:val="none" w:sz="0" w:space="0" w:color="auto"/>
      </w:divBdr>
    </w:div>
    <w:div w:id="1118795598">
      <w:bodyDiv w:val="1"/>
      <w:marLeft w:val="0"/>
      <w:marRight w:val="0"/>
      <w:marTop w:val="0"/>
      <w:marBottom w:val="0"/>
      <w:divBdr>
        <w:top w:val="none" w:sz="0" w:space="0" w:color="auto"/>
        <w:left w:val="none" w:sz="0" w:space="0" w:color="auto"/>
        <w:bottom w:val="none" w:sz="0" w:space="0" w:color="auto"/>
        <w:right w:val="none" w:sz="0" w:space="0" w:color="auto"/>
      </w:divBdr>
    </w:div>
    <w:div w:id="1388263818">
      <w:bodyDiv w:val="1"/>
      <w:marLeft w:val="0"/>
      <w:marRight w:val="0"/>
      <w:marTop w:val="0"/>
      <w:marBottom w:val="0"/>
      <w:divBdr>
        <w:top w:val="none" w:sz="0" w:space="0" w:color="auto"/>
        <w:left w:val="none" w:sz="0" w:space="0" w:color="auto"/>
        <w:bottom w:val="none" w:sz="0" w:space="0" w:color="auto"/>
        <w:right w:val="none" w:sz="0" w:space="0" w:color="auto"/>
      </w:divBdr>
    </w:div>
    <w:div w:id="1425765306">
      <w:bodyDiv w:val="1"/>
      <w:marLeft w:val="0"/>
      <w:marRight w:val="0"/>
      <w:marTop w:val="0"/>
      <w:marBottom w:val="0"/>
      <w:divBdr>
        <w:top w:val="none" w:sz="0" w:space="0" w:color="auto"/>
        <w:left w:val="none" w:sz="0" w:space="0" w:color="auto"/>
        <w:bottom w:val="none" w:sz="0" w:space="0" w:color="auto"/>
        <w:right w:val="none" w:sz="0" w:space="0" w:color="auto"/>
      </w:divBdr>
    </w:div>
    <w:div w:id="1442141895">
      <w:bodyDiv w:val="1"/>
      <w:marLeft w:val="0"/>
      <w:marRight w:val="0"/>
      <w:marTop w:val="0"/>
      <w:marBottom w:val="0"/>
      <w:divBdr>
        <w:top w:val="none" w:sz="0" w:space="0" w:color="auto"/>
        <w:left w:val="none" w:sz="0" w:space="0" w:color="auto"/>
        <w:bottom w:val="none" w:sz="0" w:space="0" w:color="auto"/>
        <w:right w:val="none" w:sz="0" w:space="0" w:color="auto"/>
      </w:divBdr>
    </w:div>
    <w:div w:id="1472291488">
      <w:bodyDiv w:val="1"/>
      <w:marLeft w:val="0"/>
      <w:marRight w:val="0"/>
      <w:marTop w:val="0"/>
      <w:marBottom w:val="0"/>
      <w:divBdr>
        <w:top w:val="none" w:sz="0" w:space="0" w:color="auto"/>
        <w:left w:val="none" w:sz="0" w:space="0" w:color="auto"/>
        <w:bottom w:val="none" w:sz="0" w:space="0" w:color="auto"/>
        <w:right w:val="none" w:sz="0" w:space="0" w:color="auto"/>
      </w:divBdr>
    </w:div>
    <w:div w:id="1646735245">
      <w:bodyDiv w:val="1"/>
      <w:marLeft w:val="0"/>
      <w:marRight w:val="0"/>
      <w:marTop w:val="0"/>
      <w:marBottom w:val="0"/>
      <w:divBdr>
        <w:top w:val="none" w:sz="0" w:space="0" w:color="auto"/>
        <w:left w:val="none" w:sz="0" w:space="0" w:color="auto"/>
        <w:bottom w:val="none" w:sz="0" w:space="0" w:color="auto"/>
        <w:right w:val="none" w:sz="0" w:space="0" w:color="auto"/>
      </w:divBdr>
    </w:div>
    <w:div w:id="1647005649">
      <w:bodyDiv w:val="1"/>
      <w:marLeft w:val="0"/>
      <w:marRight w:val="0"/>
      <w:marTop w:val="0"/>
      <w:marBottom w:val="0"/>
      <w:divBdr>
        <w:top w:val="none" w:sz="0" w:space="0" w:color="auto"/>
        <w:left w:val="none" w:sz="0" w:space="0" w:color="auto"/>
        <w:bottom w:val="none" w:sz="0" w:space="0" w:color="auto"/>
        <w:right w:val="none" w:sz="0" w:space="0" w:color="auto"/>
      </w:divBdr>
    </w:div>
    <w:div w:id="1693989561">
      <w:bodyDiv w:val="1"/>
      <w:marLeft w:val="0"/>
      <w:marRight w:val="0"/>
      <w:marTop w:val="0"/>
      <w:marBottom w:val="0"/>
      <w:divBdr>
        <w:top w:val="none" w:sz="0" w:space="0" w:color="auto"/>
        <w:left w:val="none" w:sz="0" w:space="0" w:color="auto"/>
        <w:bottom w:val="none" w:sz="0" w:space="0" w:color="auto"/>
        <w:right w:val="none" w:sz="0" w:space="0" w:color="auto"/>
      </w:divBdr>
    </w:div>
    <w:div w:id="1817454194">
      <w:bodyDiv w:val="1"/>
      <w:marLeft w:val="0"/>
      <w:marRight w:val="0"/>
      <w:marTop w:val="0"/>
      <w:marBottom w:val="0"/>
      <w:divBdr>
        <w:top w:val="none" w:sz="0" w:space="0" w:color="auto"/>
        <w:left w:val="none" w:sz="0" w:space="0" w:color="auto"/>
        <w:bottom w:val="none" w:sz="0" w:space="0" w:color="auto"/>
        <w:right w:val="none" w:sz="0" w:space="0" w:color="auto"/>
      </w:divBdr>
    </w:div>
    <w:div w:id="2054886053">
      <w:bodyDiv w:val="1"/>
      <w:marLeft w:val="0"/>
      <w:marRight w:val="0"/>
      <w:marTop w:val="0"/>
      <w:marBottom w:val="0"/>
      <w:divBdr>
        <w:top w:val="none" w:sz="0" w:space="0" w:color="auto"/>
        <w:left w:val="none" w:sz="0" w:space="0" w:color="auto"/>
        <w:bottom w:val="none" w:sz="0" w:space="0" w:color="auto"/>
        <w:right w:val="none" w:sz="0" w:space="0" w:color="auto"/>
      </w:divBdr>
    </w:div>
    <w:div w:id="2104763858">
      <w:bodyDiv w:val="1"/>
      <w:marLeft w:val="0"/>
      <w:marRight w:val="0"/>
      <w:marTop w:val="0"/>
      <w:marBottom w:val="0"/>
      <w:divBdr>
        <w:top w:val="none" w:sz="0" w:space="0" w:color="auto"/>
        <w:left w:val="none" w:sz="0" w:space="0" w:color="auto"/>
        <w:bottom w:val="none" w:sz="0" w:space="0" w:color="auto"/>
        <w:right w:val="none" w:sz="0" w:space="0" w:color="auto"/>
      </w:divBdr>
    </w:div>
    <w:div w:id="21270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hsgenie.co.uk" TargetMode="External"/><Relationship Id="rId18" Type="http://schemas.openxmlformats.org/officeDocument/2006/relationships/hyperlink" Target="http://www.mathspad.co.uk" TargetMode="External"/><Relationship Id="rId3" Type="http://schemas.openxmlformats.org/officeDocument/2006/relationships/customXml" Target="../customXml/item3.xml"/><Relationship Id="rId21" Type="http://schemas.openxmlformats.org/officeDocument/2006/relationships/hyperlink" Target="http://www.mathsgenie.co.uk" TargetMode="External"/><Relationship Id="rId7" Type="http://schemas.openxmlformats.org/officeDocument/2006/relationships/webSettings" Target="webSettings.xml"/><Relationship Id="rId12" Type="http://schemas.openxmlformats.org/officeDocument/2006/relationships/hyperlink" Target="http://www.mathsbox.org.uk" TargetMode="External"/><Relationship Id="rId17" Type="http://schemas.openxmlformats.org/officeDocument/2006/relationships/hyperlink" Target="http://www.mathsgeni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thsbox.org.uk" TargetMode="External"/><Relationship Id="rId20" Type="http://schemas.openxmlformats.org/officeDocument/2006/relationships/hyperlink" Target="http://www.mathsbox.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bettmath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rbettmaths.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corbettmath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pad.co.uk" TargetMode="External"/><Relationship Id="rId22" Type="http://schemas.openxmlformats.org/officeDocument/2006/relationships/hyperlink" Target="http://www.mathspa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D2A11-4064-4DE1-B86D-F78BA668A7FD}"/>
</file>

<file path=customXml/itemProps2.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G Owen</cp:lastModifiedBy>
  <cp:revision>22</cp:revision>
  <dcterms:created xsi:type="dcterms:W3CDTF">2021-11-02T12:58:00Z</dcterms:created>
  <dcterms:modified xsi:type="dcterms:W3CDTF">2022-05-19T11:19:00Z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