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545C02" w:rsidRDefault="000A4E54" w:rsidP="000A4E54">
      <w:pPr>
        <w:jc w:val="right"/>
      </w:pPr>
      <w:r w:rsidRPr="00545C02">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545C02" w:rsidRDefault="00FC2FAB">
      <w:r w:rsidRPr="00545C02">
        <w:t>Share Multi Academy Trust</w:t>
      </w:r>
    </w:p>
    <w:p w14:paraId="13A025D8" w14:textId="1BB8C5E5" w:rsidR="00CD1790" w:rsidRPr="00545C02" w:rsidRDefault="00FC2FAB">
      <w:r w:rsidRPr="00545C02">
        <w:t>Curriculum Planning Template</w:t>
      </w:r>
    </w:p>
    <w:p w14:paraId="1A8C9B5D" w14:textId="1F3108F7" w:rsidR="002475CF" w:rsidRPr="00545C02"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545C02"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545C02" w:rsidRDefault="002475CF" w:rsidP="00597073">
            <w:pPr>
              <w:rPr>
                <w:color w:val="E7E6E6" w:themeColor="background2"/>
              </w:rPr>
            </w:pPr>
            <w:r w:rsidRPr="00545C02">
              <w:rPr>
                <w:color w:val="E7E6E6" w:themeColor="background2"/>
              </w:rPr>
              <w:t>Subject:</w:t>
            </w:r>
          </w:p>
        </w:tc>
        <w:tc>
          <w:tcPr>
            <w:tcW w:w="2552" w:type="dxa"/>
          </w:tcPr>
          <w:p w14:paraId="572DE178" w14:textId="3C8938DF" w:rsidR="002475CF" w:rsidRPr="00545C02" w:rsidRDefault="66642981" w:rsidP="00597073">
            <w:pPr>
              <w:cnfStyle w:val="100000000000" w:firstRow="1" w:lastRow="0" w:firstColumn="0" w:lastColumn="0" w:oddVBand="0" w:evenVBand="0" w:oddHBand="0" w:evenHBand="0" w:firstRowFirstColumn="0" w:firstRowLastColumn="0" w:lastRowFirstColumn="0" w:lastRowLastColumn="0"/>
            </w:pPr>
            <w:r w:rsidRPr="00545C02">
              <w:t>Maths</w:t>
            </w:r>
          </w:p>
        </w:tc>
        <w:tc>
          <w:tcPr>
            <w:tcW w:w="709" w:type="dxa"/>
          </w:tcPr>
          <w:p w14:paraId="162FAC83" w14:textId="77777777" w:rsidR="002475CF" w:rsidRPr="00545C0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45C02">
              <w:rPr>
                <w:color w:val="E7E6E6" w:themeColor="background2"/>
              </w:rPr>
              <w:t>Year</w:t>
            </w:r>
          </w:p>
        </w:tc>
        <w:tc>
          <w:tcPr>
            <w:tcW w:w="2126" w:type="dxa"/>
          </w:tcPr>
          <w:p w14:paraId="3DF9D0FE" w14:textId="05E10BC9" w:rsidR="002475CF" w:rsidRPr="00545C02" w:rsidRDefault="002E67DB" w:rsidP="00597073">
            <w:pPr>
              <w:cnfStyle w:val="100000000000" w:firstRow="1" w:lastRow="0" w:firstColumn="0" w:lastColumn="0" w:oddVBand="0" w:evenVBand="0" w:oddHBand="0" w:evenHBand="0" w:firstRowFirstColumn="0" w:firstRowLastColumn="0" w:lastRowFirstColumn="0" w:lastRowLastColumn="0"/>
            </w:pPr>
            <w:r w:rsidRPr="00545C02">
              <w:t>10</w:t>
            </w:r>
          </w:p>
        </w:tc>
        <w:tc>
          <w:tcPr>
            <w:tcW w:w="1276" w:type="dxa"/>
          </w:tcPr>
          <w:p w14:paraId="33D36AFA" w14:textId="6FDA30B1" w:rsidR="002475CF" w:rsidRPr="00545C0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45C02">
              <w:rPr>
                <w:color w:val="E7E6E6" w:themeColor="background2"/>
              </w:rPr>
              <w:t xml:space="preserve">Ability </w:t>
            </w:r>
          </w:p>
        </w:tc>
        <w:tc>
          <w:tcPr>
            <w:tcW w:w="1417" w:type="dxa"/>
          </w:tcPr>
          <w:p w14:paraId="75027CB2" w14:textId="394AC8DE" w:rsidR="002475CF" w:rsidRPr="00545C02" w:rsidRDefault="00FE0379" w:rsidP="00597073">
            <w:pPr>
              <w:cnfStyle w:val="100000000000" w:firstRow="1" w:lastRow="0" w:firstColumn="0" w:lastColumn="0" w:oddVBand="0" w:evenVBand="0" w:oddHBand="0" w:evenHBand="0" w:firstRowFirstColumn="0" w:firstRowLastColumn="0" w:lastRowFirstColumn="0" w:lastRowLastColumn="0"/>
            </w:pPr>
            <w:r w:rsidRPr="00545C02">
              <w:t>Higher</w:t>
            </w:r>
          </w:p>
        </w:tc>
      </w:tr>
    </w:tbl>
    <w:p w14:paraId="01D89515" w14:textId="77777777" w:rsidR="00FC2FAB" w:rsidRPr="00545C02" w:rsidRDefault="00FC2FAB"/>
    <w:tbl>
      <w:tblPr>
        <w:tblStyle w:val="GridTable2"/>
        <w:tblW w:w="0" w:type="auto"/>
        <w:tblLook w:val="04A0" w:firstRow="1" w:lastRow="0" w:firstColumn="1" w:lastColumn="0" w:noHBand="0" w:noVBand="1"/>
      </w:tblPr>
      <w:tblGrid>
        <w:gridCol w:w="3375"/>
        <w:gridCol w:w="4280"/>
        <w:gridCol w:w="4732"/>
        <w:gridCol w:w="4553"/>
        <w:gridCol w:w="3991"/>
      </w:tblGrid>
      <w:tr w:rsidR="004937A2" w:rsidRPr="00545C02" w14:paraId="72384581" w14:textId="3DC65B88" w:rsidTr="00B6092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6CDBF049" w14:textId="1827C625" w:rsidR="004937A2" w:rsidRPr="00545C02" w:rsidRDefault="004937A2" w:rsidP="004937A2">
            <w:r w:rsidRPr="00545C02">
              <w:t>Half Term 1 / weeks</w:t>
            </w:r>
          </w:p>
        </w:tc>
        <w:tc>
          <w:tcPr>
            <w:tcW w:w="4280" w:type="dxa"/>
          </w:tcPr>
          <w:p w14:paraId="4C9E206D" w14:textId="44D14B02"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1-2</w:t>
            </w:r>
          </w:p>
        </w:tc>
        <w:tc>
          <w:tcPr>
            <w:tcW w:w="4732" w:type="dxa"/>
          </w:tcPr>
          <w:p w14:paraId="694EC266" w14:textId="31D07EA2"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3-5</w:t>
            </w:r>
          </w:p>
        </w:tc>
        <w:tc>
          <w:tcPr>
            <w:tcW w:w="4553" w:type="dxa"/>
          </w:tcPr>
          <w:p w14:paraId="0D84A3DE" w14:textId="72700FF8"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rsidRPr="00545C02">
              <w:t>Week 6</w:t>
            </w:r>
          </w:p>
        </w:tc>
        <w:tc>
          <w:tcPr>
            <w:tcW w:w="3991" w:type="dxa"/>
          </w:tcPr>
          <w:p w14:paraId="7DB2399C" w14:textId="6383CC1F" w:rsidR="004937A2" w:rsidRPr="00545C02" w:rsidRDefault="004937A2" w:rsidP="004937A2">
            <w:pPr>
              <w:cnfStyle w:val="100000000000" w:firstRow="1" w:lastRow="0" w:firstColumn="0" w:lastColumn="0" w:oddVBand="0" w:evenVBand="0" w:oddHBand="0" w:evenHBand="0" w:firstRowFirstColumn="0" w:firstRowLastColumn="0" w:lastRowFirstColumn="0" w:lastRowLastColumn="0"/>
            </w:pPr>
            <w:r>
              <w:t>Final week of the half term</w:t>
            </w:r>
          </w:p>
        </w:tc>
      </w:tr>
      <w:tr w:rsidR="004937A2" w:rsidRPr="00545C02" w14:paraId="6B62B51A" w14:textId="39590145"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73CF56ED" w14:textId="77777777" w:rsidR="004937A2" w:rsidRPr="00545C02" w:rsidRDefault="004937A2" w:rsidP="004937A2">
            <w:r w:rsidRPr="00545C02">
              <w:t>Topic</w:t>
            </w:r>
          </w:p>
        </w:tc>
        <w:tc>
          <w:tcPr>
            <w:tcW w:w="4280" w:type="dxa"/>
          </w:tcPr>
          <w:p w14:paraId="6F05AF5B" w14:textId="57723DCE"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13 - Ratio and Proportion</w:t>
            </w:r>
          </w:p>
          <w:p w14:paraId="7446C60B" w14:textId="2C0C0817"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4732" w:type="dxa"/>
          </w:tcPr>
          <w:p w14:paraId="3A5B6BB4" w14:textId="24E4B5F4"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14 - Transformations</w:t>
            </w:r>
          </w:p>
          <w:p w14:paraId="5A288F40" w14:textId="04298E1D"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4553" w:type="dxa"/>
          </w:tcPr>
          <w:p w14:paraId="40AE5545" w14:textId="3575B8B3"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rsidRPr="00545C02">
              <w:rPr>
                <w:color w:val="000000"/>
              </w:rPr>
              <w:t>Unit 15 - Indices and surds</w:t>
            </w:r>
          </w:p>
          <w:p w14:paraId="610C82CF" w14:textId="77777777"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3991" w:type="dxa"/>
          </w:tcPr>
          <w:p w14:paraId="2692879D" w14:textId="326A8BEC"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rPr>
                <w:color w:val="000000"/>
              </w:rPr>
            </w:pPr>
            <w:r>
              <w:t xml:space="preserve">Reteach and Retention </w:t>
            </w:r>
          </w:p>
        </w:tc>
      </w:tr>
      <w:tr w:rsidR="004937A2" w:rsidRPr="00545C02" w14:paraId="3E69A59A" w14:textId="5E6959D1"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44CA9B2F" w14:textId="77777777" w:rsidR="004937A2" w:rsidRPr="00545C02" w:rsidRDefault="004937A2" w:rsidP="004937A2">
            <w:pPr>
              <w:rPr>
                <w:b w:val="0"/>
              </w:rPr>
            </w:pPr>
            <w:r w:rsidRPr="00545C02">
              <w:rPr>
                <w:b w:val="0"/>
              </w:rPr>
              <w:t>Topic overview</w:t>
            </w:r>
          </w:p>
          <w:p w14:paraId="2BB033EA" w14:textId="77777777" w:rsidR="004937A2" w:rsidRPr="00545C02" w:rsidRDefault="004937A2" w:rsidP="004937A2"/>
          <w:p w14:paraId="21C469AF" w14:textId="5073D6FB" w:rsidR="004937A2" w:rsidRPr="00545C02" w:rsidRDefault="00A73845" w:rsidP="004937A2">
            <w:r>
              <w:t>Student</w:t>
            </w:r>
            <w:r w:rsidR="004937A2" w:rsidRPr="00545C02">
              <w:t>s will learn…</w:t>
            </w:r>
          </w:p>
          <w:p w14:paraId="0717119B" w14:textId="77777777" w:rsidR="004937A2" w:rsidRPr="00545C02" w:rsidRDefault="004937A2" w:rsidP="004937A2"/>
        </w:tc>
        <w:tc>
          <w:tcPr>
            <w:tcW w:w="4280" w:type="dxa"/>
          </w:tcPr>
          <w:p w14:paraId="1B0B0F2C" w14:textId="703E8148"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To understand and use ratio in a range of context. To find and use percentages including percentage change.</w:t>
            </w:r>
          </w:p>
          <w:p w14:paraId="3AB991D8" w14:textId="7C1CE142"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p>
          <w:p w14:paraId="7AFAA05A" w14:textId="77777777" w:rsidR="004937A2" w:rsidRPr="00545C02" w:rsidRDefault="004937A2" w:rsidP="004937A2">
            <w:pPr>
              <w:jc w:val="center"/>
              <w:cnfStyle w:val="000000000000" w:firstRow="0" w:lastRow="0" w:firstColumn="0" w:lastColumn="0" w:oddVBand="0" w:evenVBand="0" w:oddHBand="0" w:evenHBand="0" w:firstRowFirstColumn="0" w:firstRowLastColumn="0" w:lastRowFirstColumn="0" w:lastRowLastColumn="0"/>
            </w:pPr>
          </w:p>
        </w:tc>
        <w:tc>
          <w:tcPr>
            <w:tcW w:w="4732" w:type="dxa"/>
          </w:tcPr>
          <w:p w14:paraId="1251D6BD" w14:textId="0D861F54"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 xml:space="preserve">To use and identify transformations and extend this knowledge into similar shapes. </w:t>
            </w:r>
          </w:p>
        </w:tc>
        <w:tc>
          <w:tcPr>
            <w:tcW w:w="4553" w:type="dxa"/>
          </w:tcPr>
          <w:p w14:paraId="68A7DCA3" w14:textId="47B34D1A"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To use the laws of indices in a range of problems and difficulty. To use and understand surds in maths and how this can be helpful for accuracy.</w:t>
            </w:r>
          </w:p>
        </w:tc>
        <w:tc>
          <w:tcPr>
            <w:tcW w:w="3991" w:type="dxa"/>
          </w:tcPr>
          <w:p w14:paraId="3C86A916" w14:textId="77777777" w:rsidR="004937A2" w:rsidRDefault="004937A2" w:rsidP="004937A2">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AA78138" w14:textId="77777777"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p>
        </w:tc>
      </w:tr>
      <w:tr w:rsidR="004937A2" w:rsidRPr="00545C02" w14:paraId="42EBBD96" w14:textId="5714F019"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2905C2B8" w14:textId="77777777" w:rsidR="004937A2" w:rsidRPr="00545C02" w:rsidRDefault="004937A2" w:rsidP="004937A2">
            <w:pPr>
              <w:rPr>
                <w:b w:val="0"/>
                <w:bCs w:val="0"/>
              </w:rPr>
            </w:pPr>
            <w:r w:rsidRPr="00545C02">
              <w:t>Components</w:t>
            </w:r>
          </w:p>
          <w:p w14:paraId="2AA3B002" w14:textId="77777777" w:rsidR="004937A2" w:rsidRPr="00545C02" w:rsidRDefault="004937A2" w:rsidP="004937A2">
            <w:pPr>
              <w:rPr>
                <w:b w:val="0"/>
                <w:bCs w:val="0"/>
              </w:rPr>
            </w:pPr>
          </w:p>
          <w:p w14:paraId="05675156" w14:textId="77777777" w:rsidR="004937A2" w:rsidRPr="00545C02" w:rsidRDefault="004937A2" w:rsidP="004937A2">
            <w:pPr>
              <w:rPr>
                <w:b w:val="0"/>
                <w:bCs w:val="0"/>
              </w:rPr>
            </w:pPr>
          </w:p>
          <w:p w14:paraId="7602DA96" w14:textId="64A41284" w:rsidR="004937A2" w:rsidRPr="00545C02" w:rsidRDefault="004937A2" w:rsidP="004937A2"/>
        </w:tc>
        <w:tc>
          <w:tcPr>
            <w:tcW w:w="4280" w:type="dxa"/>
          </w:tcPr>
          <w:p w14:paraId="53B61AF1" w14:textId="0623D323" w:rsidR="003A3B4C" w:rsidRDefault="003A3B4C" w:rsidP="003A3B4C">
            <w:pPr>
              <w:cnfStyle w:val="000000100000" w:firstRow="0" w:lastRow="0" w:firstColumn="0" w:lastColumn="0" w:oddVBand="0" w:evenVBand="0" w:oddHBand="1" w:evenHBand="0" w:firstRowFirstColumn="0" w:firstRowLastColumn="0" w:lastRowFirstColumn="0" w:lastRowLastColumn="0"/>
            </w:pPr>
            <w:r>
              <w:t>Students should be able:</w:t>
            </w:r>
          </w:p>
          <w:p w14:paraId="7CD875E3" w14:textId="02460839"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use ratio notation. </w:t>
            </w:r>
          </w:p>
          <w:p w14:paraId="5CE842E6"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simplify a ratio. </w:t>
            </w:r>
          </w:p>
          <w:p w14:paraId="65713CAD"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write a ratio in the form </w:t>
            </w:r>
            <w:proofErr w:type="gramStart"/>
            <w:r w:rsidRPr="00545C02">
              <w:t>1:n</w:t>
            </w:r>
            <w:proofErr w:type="gramEnd"/>
            <w:r w:rsidRPr="00545C02">
              <w:t xml:space="preserve"> and n:1. </w:t>
            </w:r>
          </w:p>
          <w:p w14:paraId="2C37D719"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divide a quantity into a given ratio.</w:t>
            </w:r>
          </w:p>
          <w:p w14:paraId="219BF859"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solve reverse ratio problems.</w:t>
            </w:r>
          </w:p>
          <w:p w14:paraId="337A0E11"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use direct proportion to solve problems. </w:t>
            </w:r>
          </w:p>
          <w:p w14:paraId="5474D49E"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calculate fractions and percentages of amounts without a calculator. </w:t>
            </w:r>
          </w:p>
          <w:p w14:paraId="6D372085"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calculate percentages of an amount using multipliers. </w:t>
            </w:r>
          </w:p>
          <w:p w14:paraId="5034F3C3"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increase and decrease an amount by a given percentage using a multiplier. </w:t>
            </w:r>
          </w:p>
          <w:p w14:paraId="7E8AB476" w14:textId="30BA984B" w:rsidR="004937A2" w:rsidRPr="00545C02" w:rsidRDefault="00D0492C"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w:t>
            </w:r>
            <w:r w:rsidR="004937A2" w:rsidRPr="00545C02">
              <w:t xml:space="preserve"> express a number as a percentage of another number.</w:t>
            </w:r>
          </w:p>
        </w:tc>
        <w:tc>
          <w:tcPr>
            <w:tcW w:w="4732" w:type="dxa"/>
          </w:tcPr>
          <w:p w14:paraId="0EA24AEE" w14:textId="77777777" w:rsidR="002A0060" w:rsidRDefault="002A0060" w:rsidP="002A0060">
            <w:pPr>
              <w:cnfStyle w:val="000000100000" w:firstRow="0" w:lastRow="0" w:firstColumn="0" w:lastColumn="0" w:oddVBand="0" w:evenVBand="0" w:oddHBand="1" w:evenHBand="0" w:firstRowFirstColumn="0" w:firstRowLastColumn="0" w:lastRowFirstColumn="0" w:lastRowLastColumn="0"/>
            </w:pPr>
            <w:r>
              <w:t>Students should be able:</w:t>
            </w:r>
          </w:p>
          <w:p w14:paraId="56E40B21" w14:textId="6926C00B"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understand the term congruence. </w:t>
            </w:r>
          </w:p>
          <w:p w14:paraId="1647CF13"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recognise lines of symmetry. </w:t>
            </w:r>
          </w:p>
          <w:p w14:paraId="78E99E7D"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reflect a shape in a given mirror line. </w:t>
            </w:r>
          </w:p>
          <w:p w14:paraId="1CDD443F"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recognise rotational symmetry and give the order of rotational symmetry. </w:t>
            </w:r>
          </w:p>
          <w:p w14:paraId="5EADBED6"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rotate shapes given a centre and an angle</w:t>
            </w:r>
          </w:p>
          <w:p w14:paraId="5F81CB99"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translate a shape given a column vector. </w:t>
            </w:r>
          </w:p>
          <w:p w14:paraId="06F95C21"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describe transformations. </w:t>
            </w:r>
          </w:p>
          <w:p w14:paraId="3C6A66D7"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transform a shape given multiple transformations. </w:t>
            </w:r>
          </w:p>
          <w:p w14:paraId="7E78E5FA"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enlarge a shape given a scale factor and centre. </w:t>
            </w:r>
          </w:p>
          <w:p w14:paraId="20A04D74"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enlarge a shape by fractional and negative scale factors.</w:t>
            </w:r>
          </w:p>
          <w:p w14:paraId="24FE3D10"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understand the properties of similar shapes. </w:t>
            </w:r>
          </w:p>
          <w:p w14:paraId="1F503E03"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know the relationship between linear, area and volume scale factors of mathematically similar solids.</w:t>
            </w:r>
          </w:p>
          <w:p w14:paraId="2A3A140C" w14:textId="015418BF"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4553" w:type="dxa"/>
          </w:tcPr>
          <w:p w14:paraId="657B4843" w14:textId="03F09D9F" w:rsidR="002A0060" w:rsidRDefault="002A0060" w:rsidP="002A0060">
            <w:pPr>
              <w:cnfStyle w:val="000000100000" w:firstRow="0" w:lastRow="0" w:firstColumn="0" w:lastColumn="0" w:oddVBand="0" w:evenVBand="0" w:oddHBand="1" w:evenHBand="0" w:firstRowFirstColumn="0" w:firstRowLastColumn="0" w:lastRowFirstColumn="0" w:lastRowLastColumn="0"/>
            </w:pPr>
            <w:r>
              <w:t>Students should be able:</w:t>
            </w:r>
          </w:p>
          <w:p w14:paraId="5FCA3E8F" w14:textId="656107A8" w:rsidR="004937A2" w:rsidRPr="00545C02" w:rsidRDefault="00822707"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4937A2" w:rsidRPr="00545C02">
              <w:t xml:space="preserve">o use the laws of Indices </w:t>
            </w:r>
          </w:p>
          <w:p w14:paraId="19CB697D"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evaluate numerical expressions with negative and fractional powers.</w:t>
            </w:r>
          </w:p>
          <w:p w14:paraId="09A7C73A"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To know how to find squares, cubes, square roots and cube roots of a number</w:t>
            </w:r>
          </w:p>
          <w:p w14:paraId="4C30034F"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understand the meaning of a surd. </w:t>
            </w:r>
          </w:p>
          <w:p w14:paraId="57A9EF12"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simplify surds. </w:t>
            </w:r>
          </w:p>
          <w:p w14:paraId="3B07315E"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multiply surds including multiplying double brackets involving surds. </w:t>
            </w:r>
          </w:p>
          <w:p w14:paraId="0029D978" w14:textId="77777777" w:rsidR="004937A2" w:rsidRPr="00545C02" w:rsidRDefault="004937A2" w:rsidP="004937A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45C02">
              <w:t xml:space="preserve">To rationalise the denominator. </w:t>
            </w:r>
          </w:p>
          <w:p w14:paraId="111FC988" w14:textId="77777777"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p>
        </w:tc>
        <w:tc>
          <w:tcPr>
            <w:tcW w:w="3991" w:type="dxa"/>
          </w:tcPr>
          <w:p w14:paraId="594BD61B" w14:textId="5D8EF8F9"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4937A2" w:rsidRPr="00545C02" w14:paraId="08A67C2E" w14:textId="4D61C0A5"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68D50E30" w14:textId="72A64B53" w:rsidR="004937A2" w:rsidRPr="00545C02" w:rsidRDefault="004937A2" w:rsidP="004937A2">
            <w:r w:rsidRPr="00545C02">
              <w:lastRenderedPageBreak/>
              <w:t xml:space="preserve">What </w:t>
            </w:r>
            <w:r w:rsidR="00A73845">
              <w:t>student</w:t>
            </w:r>
            <w:r w:rsidRPr="00545C02">
              <w:t>s should already know</w:t>
            </w:r>
          </w:p>
          <w:p w14:paraId="508E3A74" w14:textId="77777777" w:rsidR="004937A2" w:rsidRPr="00545C02" w:rsidRDefault="004937A2" w:rsidP="004937A2">
            <w:r w:rsidRPr="00545C02">
              <w:t>(prior learning components)</w:t>
            </w:r>
          </w:p>
          <w:p w14:paraId="044236B6" w14:textId="77777777" w:rsidR="004937A2" w:rsidRPr="00545C02" w:rsidRDefault="004937A2" w:rsidP="004937A2">
            <w:pPr>
              <w:rPr>
                <w:b w:val="0"/>
                <w:bCs w:val="0"/>
              </w:rPr>
            </w:pPr>
          </w:p>
          <w:p w14:paraId="7B654702" w14:textId="1B2C0ED8" w:rsidR="004937A2" w:rsidRPr="00545C02" w:rsidRDefault="004937A2" w:rsidP="004937A2"/>
        </w:tc>
        <w:tc>
          <w:tcPr>
            <w:tcW w:w="4280" w:type="dxa"/>
          </w:tcPr>
          <w:p w14:paraId="62DDEF0A" w14:textId="55D4E603"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545C02">
              <w:t>Students should be confident at fractions and percentages conversions and be able to calculate fractions of amounts</w:t>
            </w:r>
          </w:p>
        </w:tc>
        <w:tc>
          <w:tcPr>
            <w:tcW w:w="4732" w:type="dxa"/>
          </w:tcPr>
          <w:p w14:paraId="7728304A" w14:textId="543D3601" w:rsidR="004937A2" w:rsidRPr="00545C02" w:rsidRDefault="00A73845" w:rsidP="004937A2">
            <w:pPr>
              <w:cnfStyle w:val="000000000000" w:firstRow="0" w:lastRow="0" w:firstColumn="0" w:lastColumn="0" w:oddVBand="0" w:evenVBand="0" w:oddHBand="0" w:evenHBand="0" w:firstRowFirstColumn="0" w:firstRowLastColumn="0" w:lastRowFirstColumn="0" w:lastRowLastColumn="0"/>
            </w:pPr>
            <w:r>
              <w:t>Student</w:t>
            </w:r>
            <w:r w:rsidR="004937A2" w:rsidRPr="00545C02">
              <w:t>s should be able to plot co-ordinates in the 4 quadrants. Students should also know the different types of shapes and be able to work with linear scales</w:t>
            </w:r>
          </w:p>
        </w:tc>
        <w:tc>
          <w:tcPr>
            <w:tcW w:w="4553" w:type="dxa"/>
          </w:tcPr>
          <w:p w14:paraId="5BD18908" w14:textId="7F52D92D" w:rsidR="004937A2" w:rsidRPr="00545C02" w:rsidRDefault="00A73845" w:rsidP="004937A2">
            <w:pPr>
              <w:cnfStyle w:val="000000000000" w:firstRow="0" w:lastRow="0" w:firstColumn="0" w:lastColumn="0" w:oddVBand="0" w:evenVBand="0" w:oddHBand="0" w:evenHBand="0" w:firstRowFirstColumn="0" w:firstRowLastColumn="0" w:lastRowFirstColumn="0" w:lastRowLastColumn="0"/>
            </w:pPr>
            <w:r>
              <w:t>Student</w:t>
            </w:r>
            <w:r w:rsidR="004937A2" w:rsidRPr="00545C02">
              <w:t>s should know their square and cube numbers and be confident at working with indices.</w:t>
            </w:r>
          </w:p>
        </w:tc>
        <w:tc>
          <w:tcPr>
            <w:tcW w:w="3991" w:type="dxa"/>
          </w:tcPr>
          <w:p w14:paraId="0CB1D341" w14:textId="77777777" w:rsidR="004937A2" w:rsidRPr="00C00E06" w:rsidRDefault="004937A2" w:rsidP="004937A2">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3A2856EE" w14:textId="1D02116C"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4937A2" w:rsidRPr="00545C02" w14:paraId="07BCF150" w14:textId="389BABE6"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326D097C" w14:textId="77777777" w:rsidR="004937A2" w:rsidRPr="00545C02" w:rsidRDefault="004937A2" w:rsidP="004937A2">
            <w:pPr>
              <w:rPr>
                <w:b w:val="0"/>
                <w:bCs w:val="0"/>
              </w:rPr>
            </w:pPr>
            <w:r w:rsidRPr="00545C02">
              <w:t>Transferrable knowledge (skills)</w:t>
            </w:r>
          </w:p>
          <w:p w14:paraId="6BD3384B" w14:textId="77777777" w:rsidR="004937A2" w:rsidRPr="00545C02" w:rsidRDefault="004937A2" w:rsidP="004937A2">
            <w:pPr>
              <w:rPr>
                <w:b w:val="0"/>
                <w:bCs w:val="0"/>
              </w:rPr>
            </w:pPr>
          </w:p>
          <w:p w14:paraId="6A8E4C87" w14:textId="77777777" w:rsidR="004937A2" w:rsidRPr="00545C02" w:rsidRDefault="004937A2" w:rsidP="004937A2">
            <w:pPr>
              <w:rPr>
                <w:b w:val="0"/>
                <w:bCs w:val="0"/>
              </w:rPr>
            </w:pPr>
          </w:p>
          <w:p w14:paraId="75F69E30" w14:textId="21238411" w:rsidR="004937A2" w:rsidRPr="00545C02" w:rsidRDefault="004937A2" w:rsidP="004937A2"/>
        </w:tc>
        <w:tc>
          <w:tcPr>
            <w:tcW w:w="4280" w:type="dxa"/>
          </w:tcPr>
          <w:p w14:paraId="35D2662F"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pPr>
            <w:r>
              <w:t xml:space="preserve">Ratio will be used in numerous multi step questions throughout the course. A grounding her is essential to accessing these questions. </w:t>
            </w:r>
          </w:p>
          <w:p w14:paraId="6000A00E" w14:textId="5AA6DE12"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Percentage change will be used again in harder questions involving % change as well as with compound and simple interest.</w:t>
            </w:r>
          </w:p>
        </w:tc>
        <w:tc>
          <w:tcPr>
            <w:tcW w:w="4732" w:type="dxa"/>
          </w:tcPr>
          <w:p w14:paraId="13093026" w14:textId="75A98899"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 xml:space="preserve">The skills used in plotting and manipulating coordinates will be used in all future graph work with the skill of enlargement being visited more than once. This will be used in the similar and congruent shape problems as long with more complicated LAV style questions later in the course when changing units. </w:t>
            </w:r>
          </w:p>
        </w:tc>
        <w:tc>
          <w:tcPr>
            <w:tcW w:w="4553" w:type="dxa"/>
          </w:tcPr>
          <w:p w14:paraId="54493B00"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pPr>
            <w:r>
              <w:t xml:space="preserve">Indices and surds are used in many harder questions in algebra when answering some of the </w:t>
            </w:r>
            <w:proofErr w:type="gramStart"/>
            <w:r>
              <w:t>higher level</w:t>
            </w:r>
            <w:proofErr w:type="gramEnd"/>
            <w:r>
              <w:t xml:space="preserve"> questions on the tier.</w:t>
            </w:r>
          </w:p>
          <w:p w14:paraId="6288ED55" w14:textId="143FE432"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For those moving to KS5 this underpins the first units in pure that move towards differentiation.</w:t>
            </w:r>
          </w:p>
        </w:tc>
        <w:tc>
          <w:tcPr>
            <w:tcW w:w="3991" w:type="dxa"/>
          </w:tcPr>
          <w:p w14:paraId="471E5C50" w14:textId="73632789"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4937A2" w:rsidRPr="00545C02" w14:paraId="4E89435C" w14:textId="72C84705"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4B87B9B2" w14:textId="751F5376" w:rsidR="004937A2" w:rsidRPr="00545C02" w:rsidRDefault="004937A2" w:rsidP="004937A2">
            <w:pPr>
              <w:rPr>
                <w:b w:val="0"/>
                <w:bCs w:val="0"/>
              </w:rPr>
            </w:pPr>
            <w:r w:rsidRPr="00545C02">
              <w:t xml:space="preserve">Key vocabulary </w:t>
            </w:r>
            <w:r w:rsidR="00A73845">
              <w:t>student</w:t>
            </w:r>
            <w:r w:rsidRPr="00545C02">
              <w:t xml:space="preserve"> will know and learn</w:t>
            </w:r>
          </w:p>
          <w:p w14:paraId="5E2ED96A" w14:textId="77777777" w:rsidR="004937A2" w:rsidRPr="00545C02" w:rsidRDefault="004937A2" w:rsidP="004937A2">
            <w:pPr>
              <w:rPr>
                <w:b w:val="0"/>
                <w:bCs w:val="0"/>
              </w:rPr>
            </w:pPr>
          </w:p>
          <w:p w14:paraId="76823717" w14:textId="30EBB942" w:rsidR="004937A2" w:rsidRPr="00545C02" w:rsidRDefault="004937A2" w:rsidP="004937A2"/>
        </w:tc>
        <w:tc>
          <w:tcPr>
            <w:tcW w:w="4280" w:type="dxa"/>
          </w:tcPr>
          <w:p w14:paraId="7BE74DEE" w14:textId="78040ECA"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545C02">
              <w:t>Ratio, Simplify, Express, Divide, Share, Calculate, Amount, Fractions, Percentages, Problem solving</w:t>
            </w:r>
          </w:p>
        </w:tc>
        <w:tc>
          <w:tcPr>
            <w:tcW w:w="4732" w:type="dxa"/>
          </w:tcPr>
          <w:p w14:paraId="73A5987F" w14:textId="065BF4B9"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545C02">
              <w:t>Congruent, Reflection, Rotation, Translation, Describe, Transformation, Enlargement, Similar shapes, Plans and elevations</w:t>
            </w:r>
          </w:p>
        </w:tc>
        <w:tc>
          <w:tcPr>
            <w:tcW w:w="4553" w:type="dxa"/>
          </w:tcPr>
          <w:p w14:paraId="32D835DA" w14:textId="6B4ED028"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rsidRPr="00545C02">
              <w:t>Index laws, Indices, Simplify, Evaluate, Express, Algebraic, Negative powers, Fractional, Negative powers, Powers, Surds,</w:t>
            </w:r>
          </w:p>
        </w:tc>
        <w:tc>
          <w:tcPr>
            <w:tcW w:w="3991" w:type="dxa"/>
          </w:tcPr>
          <w:p w14:paraId="0859827B" w14:textId="77777777"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p>
        </w:tc>
      </w:tr>
      <w:tr w:rsidR="004937A2" w:rsidRPr="00545C02" w14:paraId="0B05F9B3" w14:textId="6CEF5F4E"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29A6470A" w14:textId="77777777" w:rsidR="004937A2" w:rsidRPr="00545C02" w:rsidRDefault="004937A2" w:rsidP="004937A2">
            <w:pPr>
              <w:rPr>
                <w:b w:val="0"/>
                <w:bCs w:val="0"/>
              </w:rPr>
            </w:pPr>
            <w:r w:rsidRPr="00545C02">
              <w:t>Assessment activities</w:t>
            </w:r>
          </w:p>
          <w:p w14:paraId="7BFD703C" w14:textId="136D32EA" w:rsidR="004937A2" w:rsidRPr="00545C02" w:rsidRDefault="004937A2" w:rsidP="004937A2"/>
          <w:p w14:paraId="5F46EEA2" w14:textId="77777777" w:rsidR="004937A2" w:rsidRPr="00545C02" w:rsidRDefault="004937A2" w:rsidP="004937A2">
            <w:pPr>
              <w:rPr>
                <w:b w:val="0"/>
                <w:bCs w:val="0"/>
              </w:rPr>
            </w:pPr>
          </w:p>
          <w:p w14:paraId="02EA02CF" w14:textId="6B000CF1" w:rsidR="004937A2" w:rsidRPr="00545C02" w:rsidRDefault="004937A2" w:rsidP="004937A2"/>
        </w:tc>
        <w:tc>
          <w:tcPr>
            <w:tcW w:w="4280" w:type="dxa"/>
          </w:tcPr>
          <w:p w14:paraId="485E8B93"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Homewo</w:t>
            </w:r>
            <w:r>
              <w:rPr>
                <w:rFonts w:cstheme="minorHAnsi"/>
              </w:rPr>
              <w:t>rk Unit 13 Ratio and Proportion</w:t>
            </w:r>
          </w:p>
          <w:p w14:paraId="11784508" w14:textId="7D247939"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Year 10 Test 7. This will be completed in lesson (~50mins) at the end of the half term before the R&amp;R section. It will cover the topics taught in this unit primarily but other previous knowledge maybe included.</w:t>
            </w:r>
          </w:p>
        </w:tc>
        <w:tc>
          <w:tcPr>
            <w:tcW w:w="4732" w:type="dxa"/>
          </w:tcPr>
          <w:p w14:paraId="2512CAB5" w14:textId="1D5C3E72" w:rsidR="004937A2" w:rsidRDefault="004937A2" w:rsidP="004937A2">
            <w:pPr>
              <w:cnfStyle w:val="000000100000" w:firstRow="0" w:lastRow="0" w:firstColumn="0" w:lastColumn="0" w:oddVBand="0" w:evenVBand="0" w:oddHBand="1" w:evenHBand="0" w:firstRowFirstColumn="0" w:firstRowLastColumn="0" w:lastRowFirstColumn="0" w:lastRowLastColumn="0"/>
            </w:pPr>
            <w:r w:rsidRPr="00545C02">
              <w:t>Homework 14 Transformations</w:t>
            </w:r>
          </w:p>
          <w:p w14:paraId="4DFCF4D5" w14:textId="271E9BCA"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Year 10 Test 7. This will be completed in lesson (~50mins) at the end of the half term before the R&amp;R section. It will cover the topics taught in this unit primarily but other previous knowledge maybe included.</w:t>
            </w:r>
          </w:p>
        </w:tc>
        <w:tc>
          <w:tcPr>
            <w:tcW w:w="4553" w:type="dxa"/>
          </w:tcPr>
          <w:p w14:paraId="40C5693F" w14:textId="6783B41C" w:rsidR="004937A2" w:rsidRDefault="004937A2" w:rsidP="004937A2">
            <w:pPr>
              <w:cnfStyle w:val="000000100000" w:firstRow="0" w:lastRow="0" w:firstColumn="0" w:lastColumn="0" w:oddVBand="0" w:evenVBand="0" w:oddHBand="1" w:evenHBand="0" w:firstRowFirstColumn="0" w:firstRowLastColumn="0" w:lastRowFirstColumn="0" w:lastRowLastColumn="0"/>
            </w:pPr>
            <w:r w:rsidRPr="00545C02">
              <w:t>Homework 15 Indices and Surds</w:t>
            </w:r>
          </w:p>
          <w:p w14:paraId="7C4980AB" w14:textId="5E1EEDD5"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Year 10 Test 7. This will be completed in lesson (~50mins) at the end of the half term before the R&amp;R section. It will cover the topics taught in this unit primarily but other previous knowledge maybe included.</w:t>
            </w:r>
          </w:p>
        </w:tc>
        <w:tc>
          <w:tcPr>
            <w:tcW w:w="3991" w:type="dxa"/>
          </w:tcPr>
          <w:p w14:paraId="36281D23" w14:textId="3DF0A1AA"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4937A2" w:rsidRPr="00545C02" w14:paraId="556A966E" w14:textId="3BF28D79" w:rsidTr="00B6092F">
        <w:trPr>
          <w:trHeight w:val="460"/>
        </w:trPr>
        <w:tc>
          <w:tcPr>
            <w:cnfStyle w:val="001000000000" w:firstRow="0" w:lastRow="0" w:firstColumn="1" w:lastColumn="0" w:oddVBand="0" w:evenVBand="0" w:oddHBand="0" w:evenHBand="0" w:firstRowFirstColumn="0" w:firstRowLastColumn="0" w:lastRowFirstColumn="0" w:lastRowLastColumn="0"/>
            <w:tcW w:w="3375" w:type="dxa"/>
          </w:tcPr>
          <w:p w14:paraId="39CD1A5F" w14:textId="77777777" w:rsidR="004937A2" w:rsidRPr="00545C02" w:rsidRDefault="004937A2" w:rsidP="004937A2">
            <w:pPr>
              <w:rPr>
                <w:b w:val="0"/>
                <w:bCs w:val="0"/>
              </w:rPr>
            </w:pPr>
            <w:r w:rsidRPr="00545C02">
              <w:t>Resources available</w:t>
            </w:r>
          </w:p>
          <w:p w14:paraId="2B5CEE4B" w14:textId="77777777" w:rsidR="004937A2" w:rsidRPr="00545C02" w:rsidRDefault="004937A2" w:rsidP="004937A2">
            <w:pPr>
              <w:rPr>
                <w:b w:val="0"/>
                <w:bCs w:val="0"/>
              </w:rPr>
            </w:pPr>
          </w:p>
          <w:p w14:paraId="3F1B3FD9" w14:textId="77777777" w:rsidR="004937A2" w:rsidRPr="00545C02" w:rsidRDefault="004937A2" w:rsidP="004937A2">
            <w:pPr>
              <w:rPr>
                <w:b w:val="0"/>
                <w:bCs w:val="0"/>
              </w:rPr>
            </w:pPr>
          </w:p>
          <w:p w14:paraId="7F48F907" w14:textId="272E87C4" w:rsidR="004937A2" w:rsidRPr="00545C02" w:rsidRDefault="004937A2" w:rsidP="004937A2"/>
        </w:tc>
        <w:tc>
          <w:tcPr>
            <w:tcW w:w="4280" w:type="dxa"/>
          </w:tcPr>
          <w:p w14:paraId="31A36200" w14:textId="77777777" w:rsidR="003511FD" w:rsidRDefault="003511FD" w:rsidP="00A73845">
            <w:pPr>
              <w:cnfStyle w:val="000000000000" w:firstRow="0" w:lastRow="0" w:firstColumn="0" w:lastColumn="0" w:oddVBand="0" w:evenVBand="0" w:oddHBand="0" w:evenHBand="0" w:firstRowFirstColumn="0" w:firstRowLastColumn="0" w:lastRowFirstColumn="0" w:lastRowLastColumn="0"/>
            </w:pPr>
            <w:r w:rsidRPr="00545C02">
              <w:t>Mathswatch Clips 38, 40, 42, 106, 108</w:t>
            </w:r>
          </w:p>
          <w:p w14:paraId="435A46A1" w14:textId="0F830D56"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lesson folder</w:t>
            </w:r>
          </w:p>
          <w:p w14:paraId="79545C7C"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resource folder</w:t>
            </w:r>
          </w:p>
          <w:p w14:paraId="346D049F"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A73845" w:rsidRPr="009B352F">
                <w:rPr>
                  <w:rStyle w:val="Hyperlink"/>
                </w:rPr>
                <w:t>www.corbettmaths.com</w:t>
              </w:r>
            </w:hyperlink>
          </w:p>
          <w:p w14:paraId="5557201A"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A776535"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pPr>
            <w:hyperlink r:id="rId12" w:history="1">
              <w:r w:rsidR="00A73845" w:rsidRPr="009B352F">
                <w:rPr>
                  <w:rStyle w:val="Hyperlink"/>
                </w:rPr>
                <w:t>www.mathsbox.org.uk</w:t>
              </w:r>
            </w:hyperlink>
          </w:p>
          <w:p w14:paraId="21725AFA"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pPr>
            <w:hyperlink r:id="rId13" w:history="1">
              <w:r w:rsidR="00A73845" w:rsidRPr="009B352F">
                <w:rPr>
                  <w:rStyle w:val="Hyperlink"/>
                </w:rPr>
                <w:t>www.mathsgenie.co.uk</w:t>
              </w:r>
            </w:hyperlink>
          </w:p>
          <w:p w14:paraId="4196764D" w14:textId="3B18EF8E" w:rsidR="00A73845" w:rsidRPr="00545C02" w:rsidRDefault="003511FD" w:rsidP="00A73845">
            <w:pPr>
              <w:cnfStyle w:val="000000000000" w:firstRow="0" w:lastRow="0" w:firstColumn="0" w:lastColumn="0" w:oddVBand="0" w:evenVBand="0" w:oddHBand="0" w:evenHBand="0" w:firstRowFirstColumn="0" w:firstRowLastColumn="0" w:lastRowFirstColumn="0" w:lastRowLastColumn="0"/>
            </w:pPr>
            <w:hyperlink r:id="rId14" w:history="1">
              <w:r w:rsidR="00A73845" w:rsidRPr="009B352F">
                <w:rPr>
                  <w:rStyle w:val="Hyperlink"/>
                </w:rPr>
                <w:t>www.mathspad.co.uk</w:t>
              </w:r>
            </w:hyperlink>
          </w:p>
        </w:tc>
        <w:tc>
          <w:tcPr>
            <w:tcW w:w="4732" w:type="dxa"/>
          </w:tcPr>
          <w:p w14:paraId="289FA786" w14:textId="77777777" w:rsidR="003511FD" w:rsidRDefault="003511FD" w:rsidP="00A73845">
            <w:pPr>
              <w:cnfStyle w:val="000000000000" w:firstRow="0" w:lastRow="0" w:firstColumn="0" w:lastColumn="0" w:oddVBand="0" w:evenVBand="0" w:oddHBand="0" w:evenHBand="0" w:firstRowFirstColumn="0" w:firstRowLastColumn="0" w:lastRowFirstColumn="0" w:lastRowLastColumn="0"/>
            </w:pPr>
            <w:r w:rsidRPr="00545C02">
              <w:t>Mathswatch Clips 48, 49, 50, 166, 181, 182, 200</w:t>
            </w:r>
          </w:p>
          <w:p w14:paraId="4CE078CE" w14:textId="4008B1F4"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lesson folder</w:t>
            </w:r>
          </w:p>
          <w:p w14:paraId="5A874EBA"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resource folder</w:t>
            </w:r>
          </w:p>
          <w:p w14:paraId="13E411E3"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A73845" w:rsidRPr="009B352F">
                <w:rPr>
                  <w:rStyle w:val="Hyperlink"/>
                </w:rPr>
                <w:t>www.corbettmaths.com</w:t>
              </w:r>
            </w:hyperlink>
          </w:p>
          <w:p w14:paraId="2F8EDC8D"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6AFD1B6"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pPr>
            <w:hyperlink r:id="rId16" w:history="1">
              <w:r w:rsidR="00A73845" w:rsidRPr="009B352F">
                <w:rPr>
                  <w:rStyle w:val="Hyperlink"/>
                </w:rPr>
                <w:t>www.mathsbox.org.uk</w:t>
              </w:r>
            </w:hyperlink>
          </w:p>
          <w:p w14:paraId="720CE757"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pPr>
            <w:hyperlink r:id="rId17" w:history="1">
              <w:r w:rsidR="00A73845" w:rsidRPr="009B352F">
                <w:rPr>
                  <w:rStyle w:val="Hyperlink"/>
                </w:rPr>
                <w:t>www.mathsgenie.co.uk</w:t>
              </w:r>
            </w:hyperlink>
          </w:p>
          <w:p w14:paraId="444530BA" w14:textId="7413E598" w:rsidR="00A73845" w:rsidRPr="00545C02" w:rsidRDefault="003511FD" w:rsidP="00A73845">
            <w:pPr>
              <w:cnfStyle w:val="000000000000" w:firstRow="0" w:lastRow="0" w:firstColumn="0" w:lastColumn="0" w:oddVBand="0" w:evenVBand="0" w:oddHBand="0" w:evenHBand="0" w:firstRowFirstColumn="0" w:firstRowLastColumn="0" w:lastRowFirstColumn="0" w:lastRowLastColumn="0"/>
            </w:pPr>
            <w:hyperlink r:id="rId18" w:history="1">
              <w:r w:rsidR="00A73845" w:rsidRPr="009B352F">
                <w:rPr>
                  <w:rStyle w:val="Hyperlink"/>
                </w:rPr>
                <w:t>www.mathspad.co.uk</w:t>
              </w:r>
            </w:hyperlink>
          </w:p>
        </w:tc>
        <w:tc>
          <w:tcPr>
            <w:tcW w:w="4553" w:type="dxa"/>
          </w:tcPr>
          <w:p w14:paraId="777B7ACD" w14:textId="77777777" w:rsidR="003511FD" w:rsidRDefault="003511FD" w:rsidP="00A73845">
            <w:pPr>
              <w:cnfStyle w:val="000000000000" w:firstRow="0" w:lastRow="0" w:firstColumn="0" w:lastColumn="0" w:oddVBand="0" w:evenVBand="0" w:oddHBand="0" w:evenHBand="0" w:firstRowFirstColumn="0" w:firstRowLastColumn="0" w:lastRowFirstColumn="0" w:lastRowLastColumn="0"/>
            </w:pPr>
            <w:r w:rsidRPr="00545C02">
              <w:t>Mathswatch Clips 9, 29, 46, 82, 131, 154, 207</w:t>
            </w:r>
          </w:p>
          <w:p w14:paraId="17DF6406" w14:textId="3E986585" w:rsidR="00A73845" w:rsidRDefault="00A73845" w:rsidP="00A73845">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700CEDF4"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t>Departmental resource folder</w:t>
            </w:r>
          </w:p>
          <w:p w14:paraId="3B119730"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A73845" w:rsidRPr="009B352F">
                <w:rPr>
                  <w:rStyle w:val="Hyperlink"/>
                </w:rPr>
                <w:t>www.corbettmaths.com</w:t>
              </w:r>
            </w:hyperlink>
          </w:p>
          <w:p w14:paraId="2CE1D57E" w14:textId="77777777" w:rsidR="00A73845" w:rsidRDefault="00A73845" w:rsidP="00A7384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EC8206E"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pPr>
            <w:hyperlink r:id="rId20" w:history="1">
              <w:r w:rsidR="00A73845" w:rsidRPr="009B352F">
                <w:rPr>
                  <w:rStyle w:val="Hyperlink"/>
                </w:rPr>
                <w:t>www.mathsbox.org.uk</w:t>
              </w:r>
            </w:hyperlink>
          </w:p>
          <w:p w14:paraId="0E911E1D" w14:textId="77777777" w:rsidR="00A73845" w:rsidRDefault="003511FD" w:rsidP="00A73845">
            <w:pPr>
              <w:cnfStyle w:val="000000000000" w:firstRow="0" w:lastRow="0" w:firstColumn="0" w:lastColumn="0" w:oddVBand="0" w:evenVBand="0" w:oddHBand="0" w:evenHBand="0" w:firstRowFirstColumn="0" w:firstRowLastColumn="0" w:lastRowFirstColumn="0" w:lastRowLastColumn="0"/>
            </w:pPr>
            <w:hyperlink r:id="rId21" w:history="1">
              <w:r w:rsidR="00A73845" w:rsidRPr="009B352F">
                <w:rPr>
                  <w:rStyle w:val="Hyperlink"/>
                </w:rPr>
                <w:t>www.mathsgenie.co.uk</w:t>
              </w:r>
            </w:hyperlink>
          </w:p>
          <w:p w14:paraId="2D6B37B9" w14:textId="703D05A4" w:rsidR="00A73845" w:rsidRPr="00545C02" w:rsidRDefault="003511FD" w:rsidP="00A73845">
            <w:pPr>
              <w:cnfStyle w:val="000000000000" w:firstRow="0" w:lastRow="0" w:firstColumn="0" w:lastColumn="0" w:oddVBand="0" w:evenVBand="0" w:oddHBand="0" w:evenHBand="0" w:firstRowFirstColumn="0" w:firstRowLastColumn="0" w:lastRowFirstColumn="0" w:lastRowLastColumn="0"/>
            </w:pPr>
            <w:hyperlink r:id="rId22" w:history="1">
              <w:r w:rsidR="00A73845" w:rsidRPr="009B352F">
                <w:rPr>
                  <w:rStyle w:val="Hyperlink"/>
                </w:rPr>
                <w:t>www.mathspad.co.uk</w:t>
              </w:r>
            </w:hyperlink>
          </w:p>
        </w:tc>
        <w:tc>
          <w:tcPr>
            <w:tcW w:w="3991" w:type="dxa"/>
          </w:tcPr>
          <w:p w14:paraId="632A38EA" w14:textId="5376CA01" w:rsidR="004937A2" w:rsidRPr="00545C02" w:rsidRDefault="004937A2" w:rsidP="004937A2">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4937A2" w:rsidRPr="00545C02" w14:paraId="3D947E55" w14:textId="65D660AB" w:rsidTr="00B6092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75" w:type="dxa"/>
          </w:tcPr>
          <w:p w14:paraId="5ADF2A50" w14:textId="2F24A452" w:rsidR="004937A2" w:rsidRPr="00545C02" w:rsidRDefault="004937A2" w:rsidP="004937A2">
            <w:pPr>
              <w:rPr>
                <w:bCs w:val="0"/>
              </w:rPr>
            </w:pPr>
            <w:r w:rsidRPr="00545C02">
              <w:rPr>
                <w:b w:val="0"/>
              </w:rPr>
              <w:t>Notes</w:t>
            </w:r>
          </w:p>
          <w:p w14:paraId="2BC0B6A8" w14:textId="77777777" w:rsidR="004937A2" w:rsidRPr="00545C02" w:rsidRDefault="004937A2" w:rsidP="004937A2">
            <w:pPr>
              <w:rPr>
                <w:b w:val="0"/>
                <w:bCs w:val="0"/>
              </w:rPr>
            </w:pPr>
          </w:p>
          <w:p w14:paraId="205F3E4E" w14:textId="77777777" w:rsidR="004937A2" w:rsidRPr="00545C02" w:rsidRDefault="004937A2" w:rsidP="004937A2">
            <w:pPr>
              <w:rPr>
                <w:b w:val="0"/>
                <w:bCs w:val="0"/>
              </w:rPr>
            </w:pPr>
            <w:r w:rsidRPr="00545C02">
              <w:t>Why this topic is important…</w:t>
            </w:r>
          </w:p>
          <w:p w14:paraId="58FA1875" w14:textId="1A433BF1" w:rsidR="004937A2" w:rsidRPr="00545C02" w:rsidRDefault="004937A2" w:rsidP="004937A2"/>
        </w:tc>
        <w:tc>
          <w:tcPr>
            <w:tcW w:w="4280" w:type="dxa"/>
          </w:tcPr>
          <w:p w14:paraId="144D2CEA" w14:textId="77777777" w:rsidR="004937A2" w:rsidRPr="00AA1FD8" w:rsidRDefault="004937A2" w:rsidP="004937A2">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The start of this unit moves through the basic ideas to ratio simplifying and sharing before moving to questions in a range of context. The use of exam style question in this topic is essential as the range and type of these questions is very varied including proportion style questions.</w:t>
            </w:r>
          </w:p>
          <w:p w14:paraId="0D8927E9" w14:textId="6FC0D516"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rsidRPr="00AA1FD8">
              <w:rPr>
                <w:rFonts w:cstheme="minorHAnsi"/>
              </w:rPr>
              <w:t>The move to percentages with and without a calculator moves students to using multipliers when dealing with percentages that will allow students to answer interest-based questions understanding the notation required.</w:t>
            </w:r>
          </w:p>
        </w:tc>
        <w:tc>
          <w:tcPr>
            <w:tcW w:w="4732" w:type="dxa"/>
          </w:tcPr>
          <w:p w14:paraId="53BBA327"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The four basic transformations </w:t>
            </w:r>
            <w:proofErr w:type="gramStart"/>
            <w:r w:rsidRPr="00AA1FD8">
              <w:rPr>
                <w:rFonts w:cstheme="minorHAnsi"/>
              </w:rPr>
              <w:t>is</w:t>
            </w:r>
            <w:proofErr w:type="gramEnd"/>
            <w:r w:rsidRPr="00AA1FD8">
              <w:rPr>
                <w:rFonts w:cstheme="minorHAnsi"/>
              </w:rPr>
              <w:t xml:space="preserve"> </w:t>
            </w:r>
            <w:r>
              <w:rPr>
                <w:rFonts w:cstheme="minorHAnsi"/>
              </w:rPr>
              <w:t xml:space="preserve">where this unit starts with students required to understand movements seen in KS2 but now using more specific mathematical language. The enlargement element of this topic should be stressed heavily as understanding this allows students to access scale factors and similar shapes later in the curriculum. </w:t>
            </w:r>
          </w:p>
          <w:p w14:paraId="61CCBC3B" w14:textId="606EFA3D"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rPr>
                <w:rFonts w:cstheme="minorHAnsi"/>
              </w:rPr>
              <w:t>The unit will also be used for students completing the higher tier when they meet transformation of graphs which will be used in KS5</w:t>
            </w:r>
          </w:p>
        </w:tc>
        <w:tc>
          <w:tcPr>
            <w:tcW w:w="4553" w:type="dxa"/>
          </w:tcPr>
          <w:p w14:paraId="1C82E5A8" w14:textId="77777777" w:rsidR="004937A2" w:rsidRDefault="004937A2" w:rsidP="004937A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uses the ideas outlined earlier in the curriculum with using and handing the four index laws. This now extends that knowledge to include fractional and negative powers then to different base numbers.</w:t>
            </w:r>
          </w:p>
          <w:p w14:paraId="065E122E" w14:textId="64B11C4B"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rPr>
                <w:rFonts w:cstheme="minorHAnsi"/>
              </w:rPr>
              <w:t>Handling surds in this unit is one of the harder topics for many students as they require more abstract knowledge that is use to solve increasingly harder questions including within other questions.</w:t>
            </w:r>
          </w:p>
        </w:tc>
        <w:tc>
          <w:tcPr>
            <w:tcW w:w="3991" w:type="dxa"/>
          </w:tcPr>
          <w:p w14:paraId="6C475D08" w14:textId="0F305AA3" w:rsidR="004937A2" w:rsidRPr="00545C02" w:rsidRDefault="004937A2" w:rsidP="004937A2">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545C02" w:rsidRDefault="00FC2FAB" w:rsidP="00FC2FAB"/>
    <w:sectPr w:rsidR="00FC2FAB" w:rsidRPr="00545C02"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52DA0" w14:textId="77777777" w:rsidR="00DC47A7" w:rsidRDefault="00DC47A7" w:rsidP="000A4E54">
      <w:pPr>
        <w:spacing w:after="0" w:line="240" w:lineRule="auto"/>
      </w:pPr>
      <w:r>
        <w:separator/>
      </w:r>
    </w:p>
  </w:endnote>
  <w:endnote w:type="continuationSeparator" w:id="0">
    <w:p w14:paraId="38F1084B" w14:textId="77777777" w:rsidR="00DC47A7" w:rsidRDefault="00DC47A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B58A556"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C47A7" w:rsidRPr="00DC47A7">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EB5A3" w14:textId="77777777" w:rsidR="00DC47A7" w:rsidRDefault="00DC47A7" w:rsidP="000A4E54">
      <w:pPr>
        <w:spacing w:after="0" w:line="240" w:lineRule="auto"/>
      </w:pPr>
      <w:r>
        <w:separator/>
      </w:r>
    </w:p>
  </w:footnote>
  <w:footnote w:type="continuationSeparator" w:id="0">
    <w:p w14:paraId="66DED296" w14:textId="77777777" w:rsidR="00DC47A7" w:rsidRDefault="00DC47A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E710B"/>
    <w:multiLevelType w:val="hybridMultilevel"/>
    <w:tmpl w:val="DCD80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42481"/>
    <w:rsid w:val="000A4E54"/>
    <w:rsid w:val="000B2C1D"/>
    <w:rsid w:val="000D1ABD"/>
    <w:rsid w:val="000E7745"/>
    <w:rsid w:val="000F4C5B"/>
    <w:rsid w:val="00164D56"/>
    <w:rsid w:val="00192235"/>
    <w:rsid w:val="001A14BE"/>
    <w:rsid w:val="001C5BD9"/>
    <w:rsid w:val="001F3CC3"/>
    <w:rsid w:val="00201923"/>
    <w:rsid w:val="002475CF"/>
    <w:rsid w:val="002A0060"/>
    <w:rsid w:val="002E5305"/>
    <w:rsid w:val="002E67DB"/>
    <w:rsid w:val="00311588"/>
    <w:rsid w:val="003511FD"/>
    <w:rsid w:val="0038346C"/>
    <w:rsid w:val="003A3B4C"/>
    <w:rsid w:val="003A439E"/>
    <w:rsid w:val="003C7A61"/>
    <w:rsid w:val="004847B0"/>
    <w:rsid w:val="00485B81"/>
    <w:rsid w:val="004937A2"/>
    <w:rsid w:val="00545C02"/>
    <w:rsid w:val="005B4C33"/>
    <w:rsid w:val="006346DC"/>
    <w:rsid w:val="006422EC"/>
    <w:rsid w:val="006742F7"/>
    <w:rsid w:val="006838A9"/>
    <w:rsid w:val="00696FA9"/>
    <w:rsid w:val="006D3263"/>
    <w:rsid w:val="00724CAB"/>
    <w:rsid w:val="007D645E"/>
    <w:rsid w:val="00822707"/>
    <w:rsid w:val="0087234A"/>
    <w:rsid w:val="008A79D2"/>
    <w:rsid w:val="008A7E3F"/>
    <w:rsid w:val="008B442F"/>
    <w:rsid w:val="008F222F"/>
    <w:rsid w:val="009D5AE6"/>
    <w:rsid w:val="00A342F0"/>
    <w:rsid w:val="00A73845"/>
    <w:rsid w:val="00B411D8"/>
    <w:rsid w:val="00B6092F"/>
    <w:rsid w:val="00B80EE8"/>
    <w:rsid w:val="00BA7B1E"/>
    <w:rsid w:val="00BB40B8"/>
    <w:rsid w:val="00BB7DCE"/>
    <w:rsid w:val="00BC516B"/>
    <w:rsid w:val="00C357ED"/>
    <w:rsid w:val="00CD1790"/>
    <w:rsid w:val="00D0492C"/>
    <w:rsid w:val="00D07679"/>
    <w:rsid w:val="00D10434"/>
    <w:rsid w:val="00D86CFF"/>
    <w:rsid w:val="00DC47A7"/>
    <w:rsid w:val="00DD0F1C"/>
    <w:rsid w:val="00DF2370"/>
    <w:rsid w:val="00E24FC4"/>
    <w:rsid w:val="00E45F17"/>
    <w:rsid w:val="00E5662C"/>
    <w:rsid w:val="00E7258A"/>
    <w:rsid w:val="00EE0E96"/>
    <w:rsid w:val="00FC2FAB"/>
    <w:rsid w:val="00FE0379"/>
    <w:rsid w:val="00FE5AD9"/>
    <w:rsid w:val="00FF1F2A"/>
    <w:rsid w:val="00FF469F"/>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3107">
      <w:bodyDiv w:val="1"/>
      <w:marLeft w:val="0"/>
      <w:marRight w:val="0"/>
      <w:marTop w:val="0"/>
      <w:marBottom w:val="0"/>
      <w:divBdr>
        <w:top w:val="none" w:sz="0" w:space="0" w:color="auto"/>
        <w:left w:val="none" w:sz="0" w:space="0" w:color="auto"/>
        <w:bottom w:val="none" w:sz="0" w:space="0" w:color="auto"/>
        <w:right w:val="none" w:sz="0" w:space="0" w:color="auto"/>
      </w:divBdr>
    </w:div>
    <w:div w:id="96369813">
      <w:bodyDiv w:val="1"/>
      <w:marLeft w:val="0"/>
      <w:marRight w:val="0"/>
      <w:marTop w:val="0"/>
      <w:marBottom w:val="0"/>
      <w:divBdr>
        <w:top w:val="none" w:sz="0" w:space="0" w:color="auto"/>
        <w:left w:val="none" w:sz="0" w:space="0" w:color="auto"/>
        <w:bottom w:val="none" w:sz="0" w:space="0" w:color="auto"/>
        <w:right w:val="none" w:sz="0" w:space="0" w:color="auto"/>
      </w:divBdr>
    </w:div>
    <w:div w:id="177473083">
      <w:bodyDiv w:val="1"/>
      <w:marLeft w:val="0"/>
      <w:marRight w:val="0"/>
      <w:marTop w:val="0"/>
      <w:marBottom w:val="0"/>
      <w:divBdr>
        <w:top w:val="none" w:sz="0" w:space="0" w:color="auto"/>
        <w:left w:val="none" w:sz="0" w:space="0" w:color="auto"/>
        <w:bottom w:val="none" w:sz="0" w:space="0" w:color="auto"/>
        <w:right w:val="none" w:sz="0" w:space="0" w:color="auto"/>
      </w:divBdr>
    </w:div>
    <w:div w:id="290480928">
      <w:bodyDiv w:val="1"/>
      <w:marLeft w:val="0"/>
      <w:marRight w:val="0"/>
      <w:marTop w:val="0"/>
      <w:marBottom w:val="0"/>
      <w:divBdr>
        <w:top w:val="none" w:sz="0" w:space="0" w:color="auto"/>
        <w:left w:val="none" w:sz="0" w:space="0" w:color="auto"/>
        <w:bottom w:val="none" w:sz="0" w:space="0" w:color="auto"/>
        <w:right w:val="none" w:sz="0" w:space="0" w:color="auto"/>
      </w:divBdr>
    </w:div>
    <w:div w:id="403068493">
      <w:bodyDiv w:val="1"/>
      <w:marLeft w:val="0"/>
      <w:marRight w:val="0"/>
      <w:marTop w:val="0"/>
      <w:marBottom w:val="0"/>
      <w:divBdr>
        <w:top w:val="none" w:sz="0" w:space="0" w:color="auto"/>
        <w:left w:val="none" w:sz="0" w:space="0" w:color="auto"/>
        <w:bottom w:val="none" w:sz="0" w:space="0" w:color="auto"/>
        <w:right w:val="none" w:sz="0" w:space="0" w:color="auto"/>
      </w:divBdr>
    </w:div>
    <w:div w:id="468590586">
      <w:bodyDiv w:val="1"/>
      <w:marLeft w:val="0"/>
      <w:marRight w:val="0"/>
      <w:marTop w:val="0"/>
      <w:marBottom w:val="0"/>
      <w:divBdr>
        <w:top w:val="none" w:sz="0" w:space="0" w:color="auto"/>
        <w:left w:val="none" w:sz="0" w:space="0" w:color="auto"/>
        <w:bottom w:val="none" w:sz="0" w:space="0" w:color="auto"/>
        <w:right w:val="none" w:sz="0" w:space="0" w:color="auto"/>
      </w:divBdr>
    </w:div>
    <w:div w:id="484784261">
      <w:bodyDiv w:val="1"/>
      <w:marLeft w:val="0"/>
      <w:marRight w:val="0"/>
      <w:marTop w:val="0"/>
      <w:marBottom w:val="0"/>
      <w:divBdr>
        <w:top w:val="none" w:sz="0" w:space="0" w:color="auto"/>
        <w:left w:val="none" w:sz="0" w:space="0" w:color="auto"/>
        <w:bottom w:val="none" w:sz="0" w:space="0" w:color="auto"/>
        <w:right w:val="none" w:sz="0" w:space="0" w:color="auto"/>
      </w:divBdr>
    </w:div>
    <w:div w:id="495614199">
      <w:bodyDiv w:val="1"/>
      <w:marLeft w:val="0"/>
      <w:marRight w:val="0"/>
      <w:marTop w:val="0"/>
      <w:marBottom w:val="0"/>
      <w:divBdr>
        <w:top w:val="none" w:sz="0" w:space="0" w:color="auto"/>
        <w:left w:val="none" w:sz="0" w:space="0" w:color="auto"/>
        <w:bottom w:val="none" w:sz="0" w:space="0" w:color="auto"/>
        <w:right w:val="none" w:sz="0" w:space="0" w:color="auto"/>
      </w:divBdr>
    </w:div>
    <w:div w:id="562066096">
      <w:bodyDiv w:val="1"/>
      <w:marLeft w:val="0"/>
      <w:marRight w:val="0"/>
      <w:marTop w:val="0"/>
      <w:marBottom w:val="0"/>
      <w:divBdr>
        <w:top w:val="none" w:sz="0" w:space="0" w:color="auto"/>
        <w:left w:val="none" w:sz="0" w:space="0" w:color="auto"/>
        <w:bottom w:val="none" w:sz="0" w:space="0" w:color="auto"/>
        <w:right w:val="none" w:sz="0" w:space="0" w:color="auto"/>
      </w:divBdr>
    </w:div>
    <w:div w:id="582880897">
      <w:bodyDiv w:val="1"/>
      <w:marLeft w:val="0"/>
      <w:marRight w:val="0"/>
      <w:marTop w:val="0"/>
      <w:marBottom w:val="0"/>
      <w:divBdr>
        <w:top w:val="none" w:sz="0" w:space="0" w:color="auto"/>
        <w:left w:val="none" w:sz="0" w:space="0" w:color="auto"/>
        <w:bottom w:val="none" w:sz="0" w:space="0" w:color="auto"/>
        <w:right w:val="none" w:sz="0" w:space="0" w:color="auto"/>
      </w:divBdr>
    </w:div>
    <w:div w:id="653988660">
      <w:bodyDiv w:val="1"/>
      <w:marLeft w:val="0"/>
      <w:marRight w:val="0"/>
      <w:marTop w:val="0"/>
      <w:marBottom w:val="0"/>
      <w:divBdr>
        <w:top w:val="none" w:sz="0" w:space="0" w:color="auto"/>
        <w:left w:val="none" w:sz="0" w:space="0" w:color="auto"/>
        <w:bottom w:val="none" w:sz="0" w:space="0" w:color="auto"/>
        <w:right w:val="none" w:sz="0" w:space="0" w:color="auto"/>
      </w:divBdr>
    </w:div>
    <w:div w:id="832768486">
      <w:bodyDiv w:val="1"/>
      <w:marLeft w:val="0"/>
      <w:marRight w:val="0"/>
      <w:marTop w:val="0"/>
      <w:marBottom w:val="0"/>
      <w:divBdr>
        <w:top w:val="none" w:sz="0" w:space="0" w:color="auto"/>
        <w:left w:val="none" w:sz="0" w:space="0" w:color="auto"/>
        <w:bottom w:val="none" w:sz="0" w:space="0" w:color="auto"/>
        <w:right w:val="none" w:sz="0" w:space="0" w:color="auto"/>
      </w:divBdr>
    </w:div>
    <w:div w:id="989751774">
      <w:bodyDiv w:val="1"/>
      <w:marLeft w:val="0"/>
      <w:marRight w:val="0"/>
      <w:marTop w:val="0"/>
      <w:marBottom w:val="0"/>
      <w:divBdr>
        <w:top w:val="none" w:sz="0" w:space="0" w:color="auto"/>
        <w:left w:val="none" w:sz="0" w:space="0" w:color="auto"/>
        <w:bottom w:val="none" w:sz="0" w:space="0" w:color="auto"/>
        <w:right w:val="none" w:sz="0" w:space="0" w:color="auto"/>
      </w:divBdr>
    </w:div>
    <w:div w:id="1018656485">
      <w:bodyDiv w:val="1"/>
      <w:marLeft w:val="0"/>
      <w:marRight w:val="0"/>
      <w:marTop w:val="0"/>
      <w:marBottom w:val="0"/>
      <w:divBdr>
        <w:top w:val="none" w:sz="0" w:space="0" w:color="auto"/>
        <w:left w:val="none" w:sz="0" w:space="0" w:color="auto"/>
        <w:bottom w:val="none" w:sz="0" w:space="0" w:color="auto"/>
        <w:right w:val="none" w:sz="0" w:space="0" w:color="auto"/>
      </w:divBdr>
    </w:div>
    <w:div w:id="1082949144">
      <w:bodyDiv w:val="1"/>
      <w:marLeft w:val="0"/>
      <w:marRight w:val="0"/>
      <w:marTop w:val="0"/>
      <w:marBottom w:val="0"/>
      <w:divBdr>
        <w:top w:val="none" w:sz="0" w:space="0" w:color="auto"/>
        <w:left w:val="none" w:sz="0" w:space="0" w:color="auto"/>
        <w:bottom w:val="none" w:sz="0" w:space="0" w:color="auto"/>
        <w:right w:val="none" w:sz="0" w:space="0" w:color="auto"/>
      </w:divBdr>
    </w:div>
    <w:div w:id="1165241120">
      <w:bodyDiv w:val="1"/>
      <w:marLeft w:val="0"/>
      <w:marRight w:val="0"/>
      <w:marTop w:val="0"/>
      <w:marBottom w:val="0"/>
      <w:divBdr>
        <w:top w:val="none" w:sz="0" w:space="0" w:color="auto"/>
        <w:left w:val="none" w:sz="0" w:space="0" w:color="auto"/>
        <w:bottom w:val="none" w:sz="0" w:space="0" w:color="auto"/>
        <w:right w:val="none" w:sz="0" w:space="0" w:color="auto"/>
      </w:divBdr>
    </w:div>
    <w:div w:id="1236665993">
      <w:bodyDiv w:val="1"/>
      <w:marLeft w:val="0"/>
      <w:marRight w:val="0"/>
      <w:marTop w:val="0"/>
      <w:marBottom w:val="0"/>
      <w:divBdr>
        <w:top w:val="none" w:sz="0" w:space="0" w:color="auto"/>
        <w:left w:val="none" w:sz="0" w:space="0" w:color="auto"/>
        <w:bottom w:val="none" w:sz="0" w:space="0" w:color="auto"/>
        <w:right w:val="none" w:sz="0" w:space="0" w:color="auto"/>
      </w:divBdr>
    </w:div>
    <w:div w:id="1263337902">
      <w:bodyDiv w:val="1"/>
      <w:marLeft w:val="0"/>
      <w:marRight w:val="0"/>
      <w:marTop w:val="0"/>
      <w:marBottom w:val="0"/>
      <w:divBdr>
        <w:top w:val="none" w:sz="0" w:space="0" w:color="auto"/>
        <w:left w:val="none" w:sz="0" w:space="0" w:color="auto"/>
        <w:bottom w:val="none" w:sz="0" w:space="0" w:color="auto"/>
        <w:right w:val="none" w:sz="0" w:space="0" w:color="auto"/>
      </w:divBdr>
    </w:div>
    <w:div w:id="1284846373">
      <w:bodyDiv w:val="1"/>
      <w:marLeft w:val="0"/>
      <w:marRight w:val="0"/>
      <w:marTop w:val="0"/>
      <w:marBottom w:val="0"/>
      <w:divBdr>
        <w:top w:val="none" w:sz="0" w:space="0" w:color="auto"/>
        <w:left w:val="none" w:sz="0" w:space="0" w:color="auto"/>
        <w:bottom w:val="none" w:sz="0" w:space="0" w:color="auto"/>
        <w:right w:val="none" w:sz="0" w:space="0" w:color="auto"/>
      </w:divBdr>
    </w:div>
    <w:div w:id="1286547239">
      <w:bodyDiv w:val="1"/>
      <w:marLeft w:val="0"/>
      <w:marRight w:val="0"/>
      <w:marTop w:val="0"/>
      <w:marBottom w:val="0"/>
      <w:divBdr>
        <w:top w:val="none" w:sz="0" w:space="0" w:color="auto"/>
        <w:left w:val="none" w:sz="0" w:space="0" w:color="auto"/>
        <w:bottom w:val="none" w:sz="0" w:space="0" w:color="auto"/>
        <w:right w:val="none" w:sz="0" w:space="0" w:color="auto"/>
      </w:divBdr>
    </w:div>
    <w:div w:id="1400054410">
      <w:bodyDiv w:val="1"/>
      <w:marLeft w:val="0"/>
      <w:marRight w:val="0"/>
      <w:marTop w:val="0"/>
      <w:marBottom w:val="0"/>
      <w:divBdr>
        <w:top w:val="none" w:sz="0" w:space="0" w:color="auto"/>
        <w:left w:val="none" w:sz="0" w:space="0" w:color="auto"/>
        <w:bottom w:val="none" w:sz="0" w:space="0" w:color="auto"/>
        <w:right w:val="none" w:sz="0" w:space="0" w:color="auto"/>
      </w:divBdr>
    </w:div>
    <w:div w:id="1438017307">
      <w:bodyDiv w:val="1"/>
      <w:marLeft w:val="0"/>
      <w:marRight w:val="0"/>
      <w:marTop w:val="0"/>
      <w:marBottom w:val="0"/>
      <w:divBdr>
        <w:top w:val="none" w:sz="0" w:space="0" w:color="auto"/>
        <w:left w:val="none" w:sz="0" w:space="0" w:color="auto"/>
        <w:bottom w:val="none" w:sz="0" w:space="0" w:color="auto"/>
        <w:right w:val="none" w:sz="0" w:space="0" w:color="auto"/>
      </w:divBdr>
    </w:div>
    <w:div w:id="1508981550">
      <w:bodyDiv w:val="1"/>
      <w:marLeft w:val="0"/>
      <w:marRight w:val="0"/>
      <w:marTop w:val="0"/>
      <w:marBottom w:val="0"/>
      <w:divBdr>
        <w:top w:val="none" w:sz="0" w:space="0" w:color="auto"/>
        <w:left w:val="none" w:sz="0" w:space="0" w:color="auto"/>
        <w:bottom w:val="none" w:sz="0" w:space="0" w:color="auto"/>
        <w:right w:val="none" w:sz="0" w:space="0" w:color="auto"/>
      </w:divBdr>
    </w:div>
    <w:div w:id="1521427198">
      <w:bodyDiv w:val="1"/>
      <w:marLeft w:val="0"/>
      <w:marRight w:val="0"/>
      <w:marTop w:val="0"/>
      <w:marBottom w:val="0"/>
      <w:divBdr>
        <w:top w:val="none" w:sz="0" w:space="0" w:color="auto"/>
        <w:left w:val="none" w:sz="0" w:space="0" w:color="auto"/>
        <w:bottom w:val="none" w:sz="0" w:space="0" w:color="auto"/>
        <w:right w:val="none" w:sz="0" w:space="0" w:color="auto"/>
      </w:divBdr>
    </w:div>
    <w:div w:id="1655833988">
      <w:bodyDiv w:val="1"/>
      <w:marLeft w:val="0"/>
      <w:marRight w:val="0"/>
      <w:marTop w:val="0"/>
      <w:marBottom w:val="0"/>
      <w:divBdr>
        <w:top w:val="none" w:sz="0" w:space="0" w:color="auto"/>
        <w:left w:val="none" w:sz="0" w:space="0" w:color="auto"/>
        <w:bottom w:val="none" w:sz="0" w:space="0" w:color="auto"/>
        <w:right w:val="none" w:sz="0" w:space="0" w:color="auto"/>
      </w:divBdr>
    </w:div>
    <w:div w:id="1658463074">
      <w:bodyDiv w:val="1"/>
      <w:marLeft w:val="0"/>
      <w:marRight w:val="0"/>
      <w:marTop w:val="0"/>
      <w:marBottom w:val="0"/>
      <w:divBdr>
        <w:top w:val="none" w:sz="0" w:space="0" w:color="auto"/>
        <w:left w:val="none" w:sz="0" w:space="0" w:color="auto"/>
        <w:bottom w:val="none" w:sz="0" w:space="0" w:color="auto"/>
        <w:right w:val="none" w:sz="0" w:space="0" w:color="auto"/>
      </w:divBdr>
    </w:div>
    <w:div w:id="1723286647">
      <w:bodyDiv w:val="1"/>
      <w:marLeft w:val="0"/>
      <w:marRight w:val="0"/>
      <w:marTop w:val="0"/>
      <w:marBottom w:val="0"/>
      <w:divBdr>
        <w:top w:val="none" w:sz="0" w:space="0" w:color="auto"/>
        <w:left w:val="none" w:sz="0" w:space="0" w:color="auto"/>
        <w:bottom w:val="none" w:sz="0" w:space="0" w:color="auto"/>
        <w:right w:val="none" w:sz="0" w:space="0" w:color="auto"/>
      </w:divBdr>
    </w:div>
    <w:div w:id="1805417979">
      <w:bodyDiv w:val="1"/>
      <w:marLeft w:val="0"/>
      <w:marRight w:val="0"/>
      <w:marTop w:val="0"/>
      <w:marBottom w:val="0"/>
      <w:divBdr>
        <w:top w:val="none" w:sz="0" w:space="0" w:color="auto"/>
        <w:left w:val="none" w:sz="0" w:space="0" w:color="auto"/>
        <w:bottom w:val="none" w:sz="0" w:space="0" w:color="auto"/>
        <w:right w:val="none" w:sz="0" w:space="0" w:color="auto"/>
      </w:divBdr>
    </w:div>
    <w:div w:id="1893886637">
      <w:bodyDiv w:val="1"/>
      <w:marLeft w:val="0"/>
      <w:marRight w:val="0"/>
      <w:marTop w:val="0"/>
      <w:marBottom w:val="0"/>
      <w:divBdr>
        <w:top w:val="none" w:sz="0" w:space="0" w:color="auto"/>
        <w:left w:val="none" w:sz="0" w:space="0" w:color="auto"/>
        <w:bottom w:val="none" w:sz="0" w:space="0" w:color="auto"/>
        <w:right w:val="none" w:sz="0" w:space="0" w:color="auto"/>
      </w:divBdr>
    </w:div>
    <w:div w:id="1908412792">
      <w:bodyDiv w:val="1"/>
      <w:marLeft w:val="0"/>
      <w:marRight w:val="0"/>
      <w:marTop w:val="0"/>
      <w:marBottom w:val="0"/>
      <w:divBdr>
        <w:top w:val="none" w:sz="0" w:space="0" w:color="auto"/>
        <w:left w:val="none" w:sz="0" w:space="0" w:color="auto"/>
        <w:bottom w:val="none" w:sz="0" w:space="0" w:color="auto"/>
        <w:right w:val="none" w:sz="0" w:space="0" w:color="auto"/>
      </w:divBdr>
    </w:div>
    <w:div w:id="201923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DC7A22-1CF5-4277-B695-A59AC2B230D6}"/>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Pages>
  <Words>1386</Words>
  <Characters>7905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27</cp:revision>
  <dcterms:created xsi:type="dcterms:W3CDTF">2021-11-02T12:58:00Z</dcterms:created>
  <dcterms:modified xsi:type="dcterms:W3CDTF">2022-05-19T11:17:00Z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