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A648069" w:rsidR="002475CF" w:rsidRPr="002475CF" w:rsidRDefault="3C777891" w:rsidP="00597073">
            <w:pPr>
              <w:cnfStyle w:val="100000000000" w:firstRow="1" w:lastRow="0" w:firstColumn="0" w:lastColumn="0" w:oddVBand="0" w:evenVBand="0" w:oddHBand="0" w:evenHBand="0" w:firstRowFirstColumn="0" w:firstRowLastColumn="0" w:lastRowFirstColumn="0" w:lastRowLastColumn="0"/>
            </w:pPr>
            <w:r>
              <w:t>H</w:t>
            </w:r>
            <w:r w:rsidR="546849C0">
              <w:t>igher</w:t>
            </w:r>
          </w:p>
        </w:tc>
      </w:tr>
    </w:tbl>
    <w:p w14:paraId="01D89515" w14:textId="77777777" w:rsidR="00FC2FAB" w:rsidRDefault="00FC2FAB"/>
    <w:tbl>
      <w:tblPr>
        <w:tblStyle w:val="GridTable2"/>
        <w:tblW w:w="0" w:type="auto"/>
        <w:tblLook w:val="04A0" w:firstRow="1" w:lastRow="0" w:firstColumn="1" w:lastColumn="0" w:noHBand="0" w:noVBand="1"/>
      </w:tblPr>
      <w:tblGrid>
        <w:gridCol w:w="3219"/>
        <w:gridCol w:w="4657"/>
        <w:gridCol w:w="4882"/>
        <w:gridCol w:w="4392"/>
        <w:gridCol w:w="3781"/>
      </w:tblGrid>
      <w:tr w:rsidR="0031132B" w14:paraId="72384581" w14:textId="4183E462" w:rsidTr="002251C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6CDBF049" w14:textId="1A335AE4" w:rsidR="0031132B" w:rsidRPr="00FC2FAB" w:rsidRDefault="0031132B" w:rsidP="0031132B">
            <w:r>
              <w:t>Half Term 2 / weeks</w:t>
            </w:r>
          </w:p>
        </w:tc>
        <w:tc>
          <w:tcPr>
            <w:tcW w:w="4657" w:type="dxa"/>
          </w:tcPr>
          <w:p w14:paraId="4C9E206D" w14:textId="44D14B02" w:rsidR="0031132B" w:rsidRPr="00FC2FAB" w:rsidRDefault="0031132B" w:rsidP="0031132B">
            <w:pPr>
              <w:cnfStyle w:val="100000000000" w:firstRow="1" w:lastRow="0" w:firstColumn="0" w:lastColumn="0" w:oddVBand="0" w:evenVBand="0" w:oddHBand="0" w:evenHBand="0" w:firstRowFirstColumn="0" w:firstRowLastColumn="0" w:lastRowFirstColumn="0" w:lastRowLastColumn="0"/>
            </w:pPr>
            <w:r>
              <w:t>Week 1-2</w:t>
            </w:r>
          </w:p>
        </w:tc>
        <w:tc>
          <w:tcPr>
            <w:tcW w:w="4882" w:type="dxa"/>
          </w:tcPr>
          <w:p w14:paraId="694EC266" w14:textId="23763940" w:rsidR="0031132B" w:rsidRPr="00FC2FAB" w:rsidRDefault="0031132B" w:rsidP="0031132B">
            <w:pPr>
              <w:cnfStyle w:val="100000000000" w:firstRow="1" w:lastRow="0" w:firstColumn="0" w:lastColumn="0" w:oddVBand="0" w:evenVBand="0" w:oddHBand="0" w:evenHBand="0" w:firstRowFirstColumn="0" w:firstRowLastColumn="0" w:lastRowFirstColumn="0" w:lastRowLastColumn="0"/>
            </w:pPr>
            <w:r>
              <w:t>Week 3-4</w:t>
            </w:r>
          </w:p>
        </w:tc>
        <w:tc>
          <w:tcPr>
            <w:tcW w:w="4392" w:type="dxa"/>
          </w:tcPr>
          <w:p w14:paraId="0D84A3DE" w14:textId="69E0978A" w:rsidR="0031132B" w:rsidRPr="00FC2FAB" w:rsidRDefault="0031132B" w:rsidP="0031132B">
            <w:pPr>
              <w:cnfStyle w:val="100000000000" w:firstRow="1" w:lastRow="0" w:firstColumn="0" w:lastColumn="0" w:oddVBand="0" w:evenVBand="0" w:oddHBand="0" w:evenHBand="0" w:firstRowFirstColumn="0" w:firstRowLastColumn="0" w:lastRowFirstColumn="0" w:lastRowLastColumn="0"/>
            </w:pPr>
            <w:r>
              <w:t>Week 5</w:t>
            </w:r>
          </w:p>
        </w:tc>
        <w:tc>
          <w:tcPr>
            <w:tcW w:w="3781" w:type="dxa"/>
          </w:tcPr>
          <w:p w14:paraId="7BDD6DEC" w14:textId="714359E2" w:rsidR="0031132B" w:rsidRDefault="0031132B" w:rsidP="0031132B">
            <w:pPr>
              <w:cnfStyle w:val="100000000000" w:firstRow="1" w:lastRow="0" w:firstColumn="0" w:lastColumn="0" w:oddVBand="0" w:evenVBand="0" w:oddHBand="0" w:evenHBand="0" w:firstRowFirstColumn="0" w:firstRowLastColumn="0" w:lastRowFirstColumn="0" w:lastRowLastColumn="0"/>
            </w:pPr>
            <w:r>
              <w:t>Final week of the half term</w:t>
            </w:r>
          </w:p>
        </w:tc>
      </w:tr>
      <w:tr w:rsidR="0031132B" w14:paraId="6B62B51A" w14:textId="78CEED45" w:rsidTr="002251C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73CF56ED" w14:textId="77777777" w:rsidR="0031132B" w:rsidRPr="00FC2FAB" w:rsidRDefault="0031132B" w:rsidP="0031132B">
            <w:r>
              <w:t>Topic</w:t>
            </w:r>
          </w:p>
        </w:tc>
        <w:tc>
          <w:tcPr>
            <w:tcW w:w="4657" w:type="dxa"/>
          </w:tcPr>
          <w:p w14:paraId="011992B4" w14:textId="6BA051BD"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Index Laws, Expanding and Factorising Unit 3</w:t>
            </w:r>
          </w:p>
          <w:p w14:paraId="7446C60B" w14:textId="2C0C081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tc>
        <w:tc>
          <w:tcPr>
            <w:tcW w:w="4882" w:type="dxa"/>
          </w:tcPr>
          <w:p w14:paraId="07BA6FA2"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Rounding and Estimation</w:t>
            </w:r>
          </w:p>
          <w:p w14:paraId="5A288F40" w14:textId="7CF335BC"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Unit 4</w:t>
            </w:r>
          </w:p>
        </w:tc>
        <w:tc>
          <w:tcPr>
            <w:tcW w:w="4392" w:type="dxa"/>
          </w:tcPr>
          <w:p w14:paraId="2E44013D" w14:textId="63B11B1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Substitution and solving equations</w:t>
            </w:r>
          </w:p>
          <w:p w14:paraId="1C693592" w14:textId="0DB18680"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Unit 5</w:t>
            </w:r>
          </w:p>
          <w:p w14:paraId="610C82CF"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tc>
        <w:tc>
          <w:tcPr>
            <w:tcW w:w="3781" w:type="dxa"/>
          </w:tcPr>
          <w:p w14:paraId="357157B1" w14:textId="7DD14745"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color w:val="000000"/>
              </w:rPr>
            </w:pPr>
            <w:r>
              <w:t xml:space="preserve">Reteach and Retention </w:t>
            </w:r>
          </w:p>
        </w:tc>
      </w:tr>
      <w:tr w:rsidR="0031132B" w14:paraId="3E69A59A" w14:textId="583E033B" w:rsidTr="002251C3">
        <w:trPr>
          <w:trHeight w:val="460"/>
        </w:trPr>
        <w:tc>
          <w:tcPr>
            <w:cnfStyle w:val="001000000000" w:firstRow="0" w:lastRow="0" w:firstColumn="1" w:lastColumn="0" w:oddVBand="0" w:evenVBand="0" w:oddHBand="0" w:evenHBand="0" w:firstRowFirstColumn="0" w:firstRowLastColumn="0" w:lastRowFirstColumn="0" w:lastRowLastColumn="0"/>
            <w:tcW w:w="3219" w:type="dxa"/>
          </w:tcPr>
          <w:p w14:paraId="44CA9B2F" w14:textId="77777777" w:rsidR="0031132B" w:rsidRPr="000A4E54" w:rsidRDefault="0031132B" w:rsidP="0031132B">
            <w:pPr>
              <w:rPr>
                <w:b w:val="0"/>
              </w:rPr>
            </w:pPr>
            <w:r w:rsidRPr="000A4E54">
              <w:rPr>
                <w:b w:val="0"/>
              </w:rPr>
              <w:t>Topic overview</w:t>
            </w:r>
          </w:p>
          <w:p w14:paraId="2BB033EA" w14:textId="77777777" w:rsidR="0031132B" w:rsidRDefault="0031132B" w:rsidP="0031132B"/>
          <w:p w14:paraId="21C469AF" w14:textId="4FE33D10" w:rsidR="0031132B" w:rsidRDefault="003F7DA6" w:rsidP="0031132B">
            <w:r>
              <w:t>Student</w:t>
            </w:r>
            <w:r w:rsidR="0031132B">
              <w:t>s will learn…</w:t>
            </w:r>
          </w:p>
          <w:p w14:paraId="0717119B" w14:textId="77777777" w:rsidR="0031132B" w:rsidRDefault="0031132B" w:rsidP="0031132B"/>
        </w:tc>
        <w:tc>
          <w:tcPr>
            <w:tcW w:w="4657" w:type="dxa"/>
          </w:tcPr>
          <w:p w14:paraId="1B0B0F2C" w14:textId="031065D2"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To start to see and use the key skills of algebra in context with particular focus on expanding and factorising.</w:t>
            </w:r>
          </w:p>
        </w:tc>
        <w:tc>
          <w:tcPr>
            <w:tcW w:w="4882" w:type="dxa"/>
          </w:tcPr>
          <w:p w14:paraId="1251D6BD" w14:textId="6CEB2547"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To understand the meanin</w:t>
            </w:r>
            <w:r>
              <w:rPr>
                <w:rFonts w:cstheme="minorHAnsi"/>
              </w:rPr>
              <w:t>g of an answer in “context” so students are able</w:t>
            </w:r>
            <w:r w:rsidRPr="00EB10A5">
              <w:rPr>
                <w:rFonts w:cstheme="minorHAnsi"/>
              </w:rPr>
              <w:t xml:space="preserve"> to see if this answer is of suitable magnitude and accuracy</w:t>
            </w:r>
          </w:p>
        </w:tc>
        <w:tc>
          <w:tcPr>
            <w:tcW w:w="4392" w:type="dxa"/>
          </w:tcPr>
          <w:p w14:paraId="68A7DCA3" w14:textId="005DC1C3"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substitute values into a formula or expression to find unknown values and </w:t>
            </w:r>
            <w:r>
              <w:rPr>
                <w:rFonts w:cstheme="minorHAnsi"/>
              </w:rPr>
              <w:t>students are able</w:t>
            </w:r>
            <w:r w:rsidRPr="00EB10A5">
              <w:rPr>
                <w:rFonts w:cstheme="minorHAnsi"/>
              </w:rPr>
              <w:t xml:space="preserve"> to solve simple equations that use the basic operations.</w:t>
            </w:r>
          </w:p>
        </w:tc>
        <w:tc>
          <w:tcPr>
            <w:tcW w:w="3781" w:type="dxa"/>
          </w:tcPr>
          <w:p w14:paraId="60A81574" w14:textId="77777777" w:rsidR="0031132B" w:rsidRDefault="0031132B" w:rsidP="0031132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5E0ED7C8" w14:textId="77777777"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p>
        </w:tc>
      </w:tr>
      <w:tr w:rsidR="0031132B" w14:paraId="42EBBD96" w14:textId="7A78FC54" w:rsidTr="002251C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2905C2B8" w14:textId="77777777" w:rsidR="0031132B" w:rsidRDefault="0031132B" w:rsidP="0031132B">
            <w:pPr>
              <w:rPr>
                <w:b w:val="0"/>
                <w:bCs w:val="0"/>
              </w:rPr>
            </w:pPr>
            <w:r>
              <w:t>Components</w:t>
            </w:r>
          </w:p>
          <w:p w14:paraId="2AA3B002" w14:textId="77777777" w:rsidR="0031132B" w:rsidRDefault="0031132B" w:rsidP="0031132B">
            <w:pPr>
              <w:rPr>
                <w:b w:val="0"/>
                <w:bCs w:val="0"/>
              </w:rPr>
            </w:pPr>
          </w:p>
          <w:p w14:paraId="05675156" w14:textId="77777777" w:rsidR="0031132B" w:rsidRDefault="0031132B" w:rsidP="0031132B">
            <w:pPr>
              <w:rPr>
                <w:b w:val="0"/>
                <w:bCs w:val="0"/>
              </w:rPr>
            </w:pPr>
          </w:p>
          <w:p w14:paraId="7602DA96" w14:textId="64A41284" w:rsidR="0031132B" w:rsidRDefault="0031132B" w:rsidP="0031132B"/>
        </w:tc>
        <w:tc>
          <w:tcPr>
            <w:tcW w:w="4657" w:type="dxa"/>
          </w:tcPr>
          <w:p w14:paraId="1B01E3EF" w14:textId="6E627898" w:rsidR="00F7259A" w:rsidRPr="00F7259A" w:rsidRDefault="00F7259A" w:rsidP="00F7259A">
            <w:pPr>
              <w:cnfStyle w:val="000000100000" w:firstRow="0" w:lastRow="0" w:firstColumn="0" w:lastColumn="0" w:oddVBand="0" w:evenVBand="0" w:oddHBand="1" w:evenHBand="0" w:firstRowFirstColumn="0" w:firstRowLastColumn="0" w:lastRowFirstColumn="0" w:lastRowLastColumn="0"/>
              <w:rPr>
                <w:rFonts w:cstheme="minorHAnsi"/>
                <w:color w:val="000000"/>
              </w:rPr>
            </w:pPr>
            <w:r>
              <w:t>Students should be able:</w:t>
            </w:r>
          </w:p>
          <w:p w14:paraId="6E33102B" w14:textId="660BA788"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T</w:t>
            </w:r>
            <w:r w:rsidR="0031132B" w:rsidRPr="00EB10A5">
              <w:rPr>
                <w:rFonts w:cstheme="minorHAnsi"/>
                <w:color w:val="000000"/>
              </w:rPr>
              <w:t xml:space="preserve">o use the laws of Indices </w:t>
            </w:r>
          </w:p>
          <w:p w14:paraId="0D05BF86" w14:textId="50818B72"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T</w:t>
            </w:r>
            <w:r w:rsidR="0031132B" w:rsidRPr="00EB10A5">
              <w:rPr>
                <w:rFonts w:cstheme="minorHAnsi"/>
                <w:color w:val="000000"/>
              </w:rPr>
              <w:t xml:space="preserve">o simplify and collect like terms </w:t>
            </w:r>
          </w:p>
          <w:p w14:paraId="31C045B9" w14:textId="35BDD6C6"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31132B" w:rsidRPr="00EB10A5">
              <w:rPr>
                <w:rFonts w:cstheme="minorHAnsi"/>
              </w:rPr>
              <w:t>o expand single brackets</w:t>
            </w:r>
          </w:p>
          <w:p w14:paraId="38146DAC" w14:textId="77777777"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 xml:space="preserve">To expand and simplify expressions with more than one </w:t>
            </w:r>
            <w:proofErr w:type="gramStart"/>
            <w:r w:rsidRPr="00EB10A5">
              <w:rPr>
                <w:rFonts w:cstheme="minorHAnsi"/>
              </w:rPr>
              <w:t>pair</w:t>
            </w:r>
            <w:proofErr w:type="gramEnd"/>
            <w:r w:rsidRPr="00EB10A5">
              <w:rPr>
                <w:rFonts w:cstheme="minorHAnsi"/>
              </w:rPr>
              <w:t xml:space="preserve"> of brackets</w:t>
            </w:r>
          </w:p>
          <w:p w14:paraId="61F9348D" w14:textId="20E95980"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31132B" w:rsidRPr="00EB10A5">
              <w:rPr>
                <w:rFonts w:cstheme="minorHAnsi"/>
              </w:rPr>
              <w:t>o expand a pair of double brackets and simplify to make a quadratic expression</w:t>
            </w:r>
          </w:p>
          <w:p w14:paraId="19B498CA" w14:textId="77777777"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To factorise expressions with one pair of brackets</w:t>
            </w:r>
          </w:p>
          <w:p w14:paraId="69438BE0" w14:textId="77777777"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 xml:space="preserve">To factorise quadratics with and without </w:t>
            </w:r>
            <w:proofErr w:type="gramStart"/>
            <w:r w:rsidRPr="00EB10A5">
              <w:rPr>
                <w:rFonts w:cstheme="minorHAnsi"/>
              </w:rPr>
              <w:t>non unit</w:t>
            </w:r>
            <w:proofErr w:type="gramEnd"/>
            <w:r w:rsidRPr="00EB10A5">
              <w:rPr>
                <w:rFonts w:cstheme="minorHAnsi"/>
              </w:rPr>
              <w:t xml:space="preserve"> coefficient of x</w:t>
            </w:r>
            <w:r w:rsidRPr="00EB10A5">
              <w:rPr>
                <w:rFonts w:cstheme="minorHAnsi"/>
                <w:vertAlign w:val="superscript"/>
              </w:rPr>
              <w:t>2</w:t>
            </w:r>
          </w:p>
          <w:p w14:paraId="7E8AB476"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tc>
        <w:tc>
          <w:tcPr>
            <w:tcW w:w="4882" w:type="dxa"/>
          </w:tcPr>
          <w:p w14:paraId="541B783F" w14:textId="77777777" w:rsidR="00F7259A" w:rsidRPr="00F7259A" w:rsidRDefault="00F7259A" w:rsidP="00F7259A">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17C2F184" w14:textId="78066FAD"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31132B" w:rsidRPr="00EB10A5">
              <w:rPr>
                <w:rFonts w:cstheme="minorHAnsi"/>
              </w:rPr>
              <w:t xml:space="preserve">o round a number to a given </w:t>
            </w:r>
            <w:proofErr w:type="gramStart"/>
            <w:r w:rsidR="0031132B" w:rsidRPr="00EB10A5">
              <w:rPr>
                <w:rFonts w:cstheme="minorHAnsi"/>
              </w:rPr>
              <w:t>amount</w:t>
            </w:r>
            <w:proofErr w:type="gramEnd"/>
            <w:r w:rsidR="0031132B" w:rsidRPr="00EB10A5">
              <w:rPr>
                <w:rFonts w:cstheme="minorHAnsi"/>
              </w:rPr>
              <w:t xml:space="preserve"> of decimal places or significant places </w:t>
            </w:r>
          </w:p>
          <w:p w14:paraId="074CE7C9" w14:textId="1FD99DAF"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31132B" w:rsidRPr="00EB10A5">
              <w:rPr>
                <w:rFonts w:cstheme="minorHAnsi"/>
              </w:rPr>
              <w:t xml:space="preserve">o round numbers to 1 </w:t>
            </w:r>
            <w:proofErr w:type="spellStart"/>
            <w:r w:rsidR="0031132B" w:rsidRPr="00EB10A5">
              <w:rPr>
                <w:rFonts w:cstheme="minorHAnsi"/>
              </w:rPr>
              <w:t>s.f</w:t>
            </w:r>
            <w:proofErr w:type="spellEnd"/>
            <w:r w:rsidR="0031132B" w:rsidRPr="00EB10A5">
              <w:rPr>
                <w:rFonts w:cstheme="minorHAnsi"/>
              </w:rPr>
              <w:t xml:space="preserve"> to estimate calculations </w:t>
            </w:r>
          </w:p>
          <w:p w14:paraId="3E65C129" w14:textId="145704B2"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31132B" w:rsidRPr="00EB10A5">
              <w:rPr>
                <w:rFonts w:cstheme="minorHAnsi"/>
              </w:rPr>
              <w:t xml:space="preserve">o find upper and lower bounds </w:t>
            </w:r>
          </w:p>
          <w:p w14:paraId="30205773" w14:textId="2CFA6EBB"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31132B" w:rsidRPr="00EB10A5">
              <w:rPr>
                <w:rFonts w:cstheme="minorHAnsi"/>
              </w:rPr>
              <w:t xml:space="preserve">o use upper and lower bound in various calculations </w:t>
            </w:r>
          </w:p>
          <w:p w14:paraId="4F19EBD8" w14:textId="75CDF069"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31132B" w:rsidRPr="00EB10A5">
              <w:rPr>
                <w:rFonts w:cstheme="minorHAnsi"/>
              </w:rPr>
              <w:t xml:space="preserve">o multiply and divide decimals </w:t>
            </w:r>
          </w:p>
          <w:p w14:paraId="26222408" w14:textId="42E56CB5"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31132B" w:rsidRPr="00EB10A5">
              <w:rPr>
                <w:rFonts w:cstheme="minorHAnsi"/>
              </w:rPr>
              <w:t xml:space="preserve">o use BIDMAS to correctly calculate an answer </w:t>
            </w:r>
          </w:p>
          <w:p w14:paraId="15336442"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p w14:paraId="2A3A140C" w14:textId="015418BF"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tc>
        <w:tc>
          <w:tcPr>
            <w:tcW w:w="4392" w:type="dxa"/>
          </w:tcPr>
          <w:p w14:paraId="2AC5BCE3" w14:textId="77777777" w:rsidR="00F7259A" w:rsidRPr="00F7259A" w:rsidRDefault="00F7259A" w:rsidP="00F7259A">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67BB90AC" w14:textId="1A3987F2"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31132B" w:rsidRPr="00EB10A5">
              <w:rPr>
                <w:rFonts w:cstheme="minorHAnsi"/>
              </w:rPr>
              <w:t xml:space="preserve">o substitute both positive and negative numbers into expressions </w:t>
            </w:r>
          </w:p>
          <w:p w14:paraId="13CAC05D" w14:textId="4AEA3DBB" w:rsidR="0031132B" w:rsidRPr="00EB10A5" w:rsidRDefault="00F7259A"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31132B" w:rsidRPr="00EB10A5">
              <w:rPr>
                <w:rFonts w:cstheme="minorHAnsi"/>
              </w:rPr>
              <w:t xml:space="preserve">o solve linear equations </w:t>
            </w:r>
          </w:p>
          <w:p w14:paraId="111FC988"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tc>
        <w:tc>
          <w:tcPr>
            <w:tcW w:w="3781" w:type="dxa"/>
          </w:tcPr>
          <w:p w14:paraId="0E751935" w14:textId="1C96AAC0" w:rsidR="0031132B" w:rsidRPr="002251C3"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31132B" w14:paraId="08A67C2E" w14:textId="3D54AEF1" w:rsidTr="002251C3">
        <w:trPr>
          <w:trHeight w:val="460"/>
        </w:trPr>
        <w:tc>
          <w:tcPr>
            <w:cnfStyle w:val="001000000000" w:firstRow="0" w:lastRow="0" w:firstColumn="1" w:lastColumn="0" w:oddVBand="0" w:evenVBand="0" w:oddHBand="0" w:evenHBand="0" w:firstRowFirstColumn="0" w:firstRowLastColumn="0" w:lastRowFirstColumn="0" w:lastRowLastColumn="0"/>
            <w:tcW w:w="3219" w:type="dxa"/>
          </w:tcPr>
          <w:p w14:paraId="68D50E30" w14:textId="13DA038F" w:rsidR="0031132B" w:rsidRDefault="0031132B" w:rsidP="0031132B">
            <w:r>
              <w:t xml:space="preserve">What </w:t>
            </w:r>
            <w:r w:rsidR="003F7DA6">
              <w:t>student</w:t>
            </w:r>
            <w:r>
              <w:t>s should already know</w:t>
            </w:r>
          </w:p>
          <w:p w14:paraId="508E3A74" w14:textId="77777777" w:rsidR="0031132B" w:rsidRDefault="0031132B" w:rsidP="0031132B">
            <w:r>
              <w:t>(prior learning components)</w:t>
            </w:r>
          </w:p>
          <w:p w14:paraId="044236B6" w14:textId="77777777" w:rsidR="0031132B" w:rsidRDefault="0031132B" w:rsidP="0031132B">
            <w:pPr>
              <w:rPr>
                <w:b w:val="0"/>
                <w:bCs w:val="0"/>
              </w:rPr>
            </w:pPr>
          </w:p>
          <w:p w14:paraId="7B654702" w14:textId="1B2C0ED8" w:rsidR="0031132B" w:rsidRDefault="0031132B" w:rsidP="0031132B"/>
        </w:tc>
        <w:tc>
          <w:tcPr>
            <w:tcW w:w="4657" w:type="dxa"/>
          </w:tcPr>
          <w:p w14:paraId="62DDEF0A" w14:textId="3E4357DA"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Students will need to show knowledge of place value and good mental arithmetic as well as use of a calculator. Push the need for working out to support their mathematical process</w:t>
            </w:r>
          </w:p>
        </w:tc>
        <w:tc>
          <w:tcPr>
            <w:tcW w:w="4882" w:type="dxa"/>
          </w:tcPr>
          <w:p w14:paraId="7728304A" w14:textId="362121F3" w:rsidR="0031132B" w:rsidRPr="00EB10A5" w:rsidRDefault="003F7DA6" w:rsidP="003113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31132B" w:rsidRPr="00EB10A5">
              <w:rPr>
                <w:rFonts w:cstheme="minorHAnsi"/>
              </w:rPr>
              <w:t>s base understanding of number work, in particular factors and multiples will be needed for this. Division of not just integers but also algebraic terms. Students need a basic algebra understanding (</w:t>
            </w:r>
            <w:proofErr w:type="spellStart"/>
            <w:proofErr w:type="gramStart"/>
            <w:r w:rsidR="0031132B" w:rsidRPr="00EB10A5">
              <w:rPr>
                <w:rFonts w:cstheme="minorHAnsi"/>
              </w:rPr>
              <w:t>i.e</w:t>
            </w:r>
            <w:proofErr w:type="spellEnd"/>
            <w:r w:rsidR="0031132B" w:rsidRPr="00EB10A5">
              <w:rPr>
                <w:rFonts w:cstheme="minorHAnsi"/>
              </w:rPr>
              <w:t xml:space="preserve">  3</w:t>
            </w:r>
            <w:proofErr w:type="gramEnd"/>
            <w:r w:rsidR="0031132B" w:rsidRPr="00EB10A5">
              <w:rPr>
                <w:rFonts w:cstheme="minorHAnsi"/>
              </w:rPr>
              <w:t>a means 3 x a)</w:t>
            </w:r>
          </w:p>
        </w:tc>
        <w:tc>
          <w:tcPr>
            <w:tcW w:w="4392" w:type="dxa"/>
          </w:tcPr>
          <w:p w14:paraId="5BD18908" w14:textId="5EF65E83" w:rsidR="0031132B" w:rsidRPr="00EB10A5" w:rsidRDefault="003F7DA6" w:rsidP="003113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31132B" w:rsidRPr="00EB10A5">
              <w:rPr>
                <w:rFonts w:cstheme="minorHAnsi"/>
              </w:rPr>
              <w:t xml:space="preserve">s will need to understand algebraic expressions, have good mental </w:t>
            </w:r>
            <w:proofErr w:type="spellStart"/>
            <w:r w:rsidR="0031132B" w:rsidRPr="00EB10A5">
              <w:rPr>
                <w:rFonts w:cstheme="minorHAnsi"/>
              </w:rPr>
              <w:t>arthematic</w:t>
            </w:r>
            <w:proofErr w:type="spellEnd"/>
            <w:r w:rsidR="0031132B" w:rsidRPr="00EB10A5">
              <w:rPr>
                <w:rFonts w:cstheme="minorHAnsi"/>
              </w:rPr>
              <w:t>, and be able to recall the formulas for area of 2D shapes</w:t>
            </w:r>
          </w:p>
        </w:tc>
        <w:tc>
          <w:tcPr>
            <w:tcW w:w="3781" w:type="dxa"/>
          </w:tcPr>
          <w:p w14:paraId="1C8441BD" w14:textId="77777777" w:rsidR="0031132B" w:rsidRPr="00C00E06" w:rsidRDefault="0031132B" w:rsidP="0031132B">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74C81F3A" w14:textId="18DAADA1"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C00E06">
              <w:t>The ability to structure and breakdown a problem-solving question as exemplified in the TFI questions throughout the course.</w:t>
            </w:r>
          </w:p>
        </w:tc>
      </w:tr>
      <w:tr w:rsidR="0031132B" w14:paraId="07BCF150" w14:textId="3C62DF71" w:rsidTr="002251C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326D097C" w14:textId="77777777" w:rsidR="0031132B" w:rsidRDefault="0031132B" w:rsidP="0031132B">
            <w:pPr>
              <w:rPr>
                <w:b w:val="0"/>
                <w:bCs w:val="0"/>
              </w:rPr>
            </w:pPr>
            <w:r>
              <w:lastRenderedPageBreak/>
              <w:t>Transferrable knowledge (skills)</w:t>
            </w:r>
          </w:p>
          <w:p w14:paraId="6BD3384B" w14:textId="77777777" w:rsidR="0031132B" w:rsidRDefault="0031132B" w:rsidP="0031132B">
            <w:pPr>
              <w:rPr>
                <w:b w:val="0"/>
                <w:bCs w:val="0"/>
              </w:rPr>
            </w:pPr>
          </w:p>
          <w:p w14:paraId="6A8E4C87" w14:textId="77777777" w:rsidR="0031132B" w:rsidRDefault="0031132B" w:rsidP="0031132B">
            <w:pPr>
              <w:rPr>
                <w:b w:val="0"/>
                <w:bCs w:val="0"/>
              </w:rPr>
            </w:pPr>
          </w:p>
          <w:p w14:paraId="75F69E30" w14:textId="21238411" w:rsidR="0031132B" w:rsidRDefault="0031132B" w:rsidP="0031132B"/>
        </w:tc>
        <w:tc>
          <w:tcPr>
            <w:tcW w:w="4657" w:type="dxa"/>
          </w:tcPr>
          <w:p w14:paraId="6000A00E" w14:textId="232CEA1D"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These algebraic skills are used to increasing levels of difficulty from this point onwards. These skills are key to all future work in algebra especially solving quadratics. Confidence here with indices will be revisited later in KS4 with negative and fractional problems as well as in KS5 for differentiation. The use of powers will also be needed when using standard form.</w:t>
            </w:r>
          </w:p>
        </w:tc>
        <w:tc>
          <w:tcPr>
            <w:tcW w:w="4882" w:type="dxa"/>
          </w:tcPr>
          <w:p w14:paraId="13093026" w14:textId="62D1B564"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 xml:space="preserve">Along with multiplication there are more marks for rounding to </w:t>
            </w:r>
            <w:proofErr w:type="spellStart"/>
            <w:r w:rsidRPr="00EB10A5">
              <w:rPr>
                <w:rFonts w:cstheme="minorHAnsi"/>
              </w:rPr>
              <w:t>dp</w:t>
            </w:r>
            <w:proofErr w:type="spellEnd"/>
            <w:r w:rsidRPr="00EB10A5">
              <w:rPr>
                <w:rFonts w:cstheme="minorHAnsi"/>
              </w:rPr>
              <w:t>/sf than any other topic in maths due to it being a feature at the end of many questions. (this is a particular focus for money questions). The use of estimation should also be encouraged in all future topics and questions to address the validity of the answers being given with students asking “does this sound right”</w:t>
            </w:r>
          </w:p>
        </w:tc>
        <w:tc>
          <w:tcPr>
            <w:tcW w:w="4392" w:type="dxa"/>
          </w:tcPr>
          <w:p w14:paraId="6288ED55" w14:textId="201E446C"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 xml:space="preserve">Substitution skills will be used consistently with any question that uses a formula. This will be used throughout KS3/4/5 and the understanding that BODMAS plays in this should be stressed. Solving equations here sets out the basic skills that will be needed in increasingly harder questions and the ability to manipulate algebra will be needed in numerous contexts and topics. </w:t>
            </w:r>
            <w:proofErr w:type="spellStart"/>
            <w:r w:rsidRPr="00EB10A5">
              <w:rPr>
                <w:rFonts w:cstheme="minorHAnsi"/>
              </w:rPr>
              <w:t>Eq</w:t>
            </w:r>
            <w:proofErr w:type="spellEnd"/>
            <w:r w:rsidRPr="00EB10A5">
              <w:rPr>
                <w:rFonts w:cstheme="minorHAnsi"/>
              </w:rPr>
              <w:t xml:space="preserve"> SUVAT equations that are used in KS5 use these skills</w:t>
            </w:r>
          </w:p>
        </w:tc>
        <w:tc>
          <w:tcPr>
            <w:tcW w:w="3781" w:type="dxa"/>
          </w:tcPr>
          <w:p w14:paraId="3822D721" w14:textId="1843B549"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bookmarkStart w:id="0" w:name="_GoBack"/>
        <w:bookmarkEnd w:id="0"/>
      </w:tr>
      <w:tr w:rsidR="0031132B" w14:paraId="4E89435C" w14:textId="2BA3E81A" w:rsidTr="002251C3">
        <w:trPr>
          <w:trHeight w:val="460"/>
        </w:trPr>
        <w:tc>
          <w:tcPr>
            <w:cnfStyle w:val="001000000000" w:firstRow="0" w:lastRow="0" w:firstColumn="1" w:lastColumn="0" w:oddVBand="0" w:evenVBand="0" w:oddHBand="0" w:evenHBand="0" w:firstRowFirstColumn="0" w:firstRowLastColumn="0" w:lastRowFirstColumn="0" w:lastRowLastColumn="0"/>
            <w:tcW w:w="3219" w:type="dxa"/>
          </w:tcPr>
          <w:p w14:paraId="4B87B9B2" w14:textId="0DA9EAC5" w:rsidR="0031132B" w:rsidRDefault="0031132B" w:rsidP="0031132B">
            <w:pPr>
              <w:rPr>
                <w:b w:val="0"/>
                <w:bCs w:val="0"/>
              </w:rPr>
            </w:pPr>
            <w:r>
              <w:t xml:space="preserve">Key vocabulary </w:t>
            </w:r>
            <w:r w:rsidR="003F7DA6">
              <w:t>student</w:t>
            </w:r>
            <w:r>
              <w:t xml:space="preserve"> will know and learn</w:t>
            </w:r>
          </w:p>
          <w:p w14:paraId="5E2ED96A" w14:textId="77777777" w:rsidR="0031132B" w:rsidRDefault="0031132B" w:rsidP="0031132B">
            <w:pPr>
              <w:rPr>
                <w:b w:val="0"/>
                <w:bCs w:val="0"/>
              </w:rPr>
            </w:pPr>
          </w:p>
          <w:p w14:paraId="76823717" w14:textId="30EBB942" w:rsidR="0031132B" w:rsidRDefault="0031132B" w:rsidP="0031132B"/>
        </w:tc>
        <w:tc>
          <w:tcPr>
            <w:tcW w:w="4657" w:type="dxa"/>
          </w:tcPr>
          <w:p w14:paraId="7BE74DEE" w14:textId="380FCC8B"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 xml:space="preserve">Indices, Powers, Expressions, Roots, Expand, Brackets, Double brackets, </w:t>
            </w:r>
            <w:proofErr w:type="gramStart"/>
            <w:r w:rsidRPr="00EB10A5">
              <w:rPr>
                <w:rFonts w:cstheme="minorHAnsi"/>
              </w:rPr>
              <w:t>Collect</w:t>
            </w:r>
            <w:proofErr w:type="gramEnd"/>
            <w:r w:rsidRPr="00EB10A5">
              <w:rPr>
                <w:rFonts w:cstheme="minorHAnsi"/>
              </w:rPr>
              <w:t xml:space="preserve"> like terms, Simplify, Factorise, Quadratic, Coefficient, Algebraic fractions,</w:t>
            </w:r>
          </w:p>
        </w:tc>
        <w:tc>
          <w:tcPr>
            <w:tcW w:w="4882" w:type="dxa"/>
          </w:tcPr>
          <w:p w14:paraId="73A5987F" w14:textId="1F0D399E"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Rounding, Whole numbers, Nearest, Ten, Hundred, Thousand, Significant figures, Decimal places, Estimation, Bounds, Upper, Lower, Operations,</w:t>
            </w:r>
          </w:p>
        </w:tc>
        <w:tc>
          <w:tcPr>
            <w:tcW w:w="4392" w:type="dxa"/>
          </w:tcPr>
          <w:p w14:paraId="32D835DA" w14:textId="278F11FC"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Substitution, Expressions, Letter, Negatives, Formulas, Solve Linear equations, Coefficients, Brackets, Expand, Forming, Angles, Perimeters, Area,</w:t>
            </w:r>
          </w:p>
        </w:tc>
        <w:tc>
          <w:tcPr>
            <w:tcW w:w="3781" w:type="dxa"/>
          </w:tcPr>
          <w:p w14:paraId="4A0C027D" w14:textId="77777777"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p>
        </w:tc>
      </w:tr>
      <w:tr w:rsidR="0031132B" w14:paraId="0B05F9B3" w14:textId="49C85578" w:rsidTr="002251C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29A6470A" w14:textId="77777777" w:rsidR="0031132B" w:rsidRDefault="0031132B" w:rsidP="0031132B">
            <w:pPr>
              <w:rPr>
                <w:b w:val="0"/>
                <w:bCs w:val="0"/>
              </w:rPr>
            </w:pPr>
            <w:r>
              <w:t>Assessment activities</w:t>
            </w:r>
          </w:p>
          <w:p w14:paraId="7BFD703C" w14:textId="136D32EA" w:rsidR="0031132B" w:rsidRDefault="0031132B" w:rsidP="0031132B"/>
          <w:p w14:paraId="5F46EEA2" w14:textId="77777777" w:rsidR="0031132B" w:rsidRDefault="0031132B" w:rsidP="0031132B">
            <w:pPr>
              <w:rPr>
                <w:b w:val="0"/>
                <w:bCs w:val="0"/>
              </w:rPr>
            </w:pPr>
          </w:p>
          <w:p w14:paraId="02EA02CF" w14:textId="6B000CF1" w:rsidR="0031132B" w:rsidRDefault="0031132B" w:rsidP="0031132B"/>
        </w:tc>
        <w:tc>
          <w:tcPr>
            <w:tcW w:w="4657" w:type="dxa"/>
          </w:tcPr>
          <w:p w14:paraId="4A8AC151" w14:textId="75927ABD"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Homework Unit 3 Indices</w:t>
            </w:r>
          </w:p>
          <w:p w14:paraId="11784508" w14:textId="59BBEB2A" w:rsidR="0031132B" w:rsidRPr="00DA14E2"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Year 9 Test 2</w:t>
            </w:r>
            <w:r>
              <w:rPr>
                <w:rFonts w:cstheme="minorHAnsi"/>
              </w:rPr>
              <w:t xml:space="preserve"> - </w:t>
            </w:r>
            <w:r>
              <w:t>This will be completed in lesson (~50mins) at the end of the half term before the R&amp;R section. It will cover the topics taught in this unit primarily but other previous knowledge maybe included.</w:t>
            </w:r>
          </w:p>
        </w:tc>
        <w:tc>
          <w:tcPr>
            <w:tcW w:w="4882" w:type="dxa"/>
          </w:tcPr>
          <w:p w14:paraId="48FFFF9C" w14:textId="15E6D9EB" w:rsidR="0031132B"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Homework Unit 4 Rounding and Estimation</w:t>
            </w:r>
          </w:p>
          <w:p w14:paraId="4DFCF4D5" w14:textId="64B5826A"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Year 9 Test 2</w:t>
            </w:r>
            <w:r>
              <w:rPr>
                <w:rFonts w:cstheme="minorHAnsi"/>
              </w:rPr>
              <w:t xml:space="preserve"> - </w:t>
            </w:r>
            <w:r>
              <w:t>This will be completed in lesson (~50mins) at the end of the half term before the R&amp;R section. It will cover the topics taught in this unit primarily but other previous knowledge maybe included.</w:t>
            </w:r>
          </w:p>
        </w:tc>
        <w:tc>
          <w:tcPr>
            <w:tcW w:w="4392" w:type="dxa"/>
          </w:tcPr>
          <w:p w14:paraId="04893C74" w14:textId="77777777" w:rsidR="0031132B"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Homework Unit 5 Substituting and solving equations</w:t>
            </w:r>
          </w:p>
          <w:p w14:paraId="7C4980AB" w14:textId="5BCCD032"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Year 9 Test 2</w:t>
            </w:r>
            <w:r>
              <w:rPr>
                <w:rFonts w:cstheme="minorHAnsi"/>
              </w:rPr>
              <w:t xml:space="preserve"> - </w:t>
            </w:r>
            <w:r>
              <w:t>This will be completed in lesson (~50mins) at the end of the half term before the R&amp;R section. It will cover the topics taught in this unit primarily but other previous knowledge maybe included.</w:t>
            </w:r>
          </w:p>
        </w:tc>
        <w:tc>
          <w:tcPr>
            <w:tcW w:w="3781" w:type="dxa"/>
          </w:tcPr>
          <w:p w14:paraId="2583B131" w14:textId="788E630B"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t>AFL and adaptive teaching will continue to support staff to assess the address areas.</w:t>
            </w:r>
          </w:p>
        </w:tc>
      </w:tr>
      <w:tr w:rsidR="0031132B" w14:paraId="556A966E" w14:textId="48315B0C" w:rsidTr="002251C3">
        <w:trPr>
          <w:trHeight w:val="460"/>
        </w:trPr>
        <w:tc>
          <w:tcPr>
            <w:cnfStyle w:val="001000000000" w:firstRow="0" w:lastRow="0" w:firstColumn="1" w:lastColumn="0" w:oddVBand="0" w:evenVBand="0" w:oddHBand="0" w:evenHBand="0" w:firstRowFirstColumn="0" w:firstRowLastColumn="0" w:lastRowFirstColumn="0" w:lastRowLastColumn="0"/>
            <w:tcW w:w="3219" w:type="dxa"/>
          </w:tcPr>
          <w:p w14:paraId="39CD1A5F" w14:textId="77777777" w:rsidR="0031132B" w:rsidRDefault="0031132B" w:rsidP="0031132B">
            <w:pPr>
              <w:rPr>
                <w:b w:val="0"/>
                <w:bCs w:val="0"/>
              </w:rPr>
            </w:pPr>
            <w:r>
              <w:t>Resources available</w:t>
            </w:r>
          </w:p>
          <w:p w14:paraId="2B5CEE4B" w14:textId="77777777" w:rsidR="0031132B" w:rsidRDefault="0031132B" w:rsidP="0031132B">
            <w:pPr>
              <w:rPr>
                <w:b w:val="0"/>
                <w:bCs w:val="0"/>
              </w:rPr>
            </w:pPr>
          </w:p>
          <w:p w14:paraId="3F1B3FD9" w14:textId="77777777" w:rsidR="0031132B" w:rsidRDefault="0031132B" w:rsidP="0031132B">
            <w:pPr>
              <w:rPr>
                <w:b w:val="0"/>
                <w:bCs w:val="0"/>
              </w:rPr>
            </w:pPr>
          </w:p>
          <w:p w14:paraId="7F48F907" w14:textId="272E87C4" w:rsidR="0031132B" w:rsidRDefault="0031132B" w:rsidP="0031132B"/>
        </w:tc>
        <w:tc>
          <w:tcPr>
            <w:tcW w:w="4657" w:type="dxa"/>
          </w:tcPr>
          <w:p w14:paraId="78C8ADAB" w14:textId="77777777" w:rsidR="004D284D" w:rsidRPr="00EB10A5" w:rsidRDefault="004D284D" w:rsidP="004D284D">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Mathswatch clips</w:t>
            </w:r>
          </w:p>
          <w:p w14:paraId="45BB6F35" w14:textId="77777777" w:rsidR="004D284D" w:rsidRPr="00EB10A5" w:rsidRDefault="004D284D" w:rsidP="004D284D">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29,82,131,</w:t>
            </w:r>
            <w:r w:rsidRPr="00EB10A5">
              <w:rPr>
                <w:rFonts w:eastAsiaTheme="minorEastAsia" w:cstheme="minorHAnsi"/>
                <w:color w:val="000000" w:themeColor="dark1"/>
                <w:kern w:val="24"/>
                <w:lang w:eastAsia="en-GB"/>
              </w:rPr>
              <w:t xml:space="preserve"> </w:t>
            </w:r>
            <w:r w:rsidRPr="00EB10A5">
              <w:rPr>
                <w:rFonts w:cstheme="minorHAnsi"/>
              </w:rPr>
              <w:t>33,34,35,93,134,94,157,158,192</w:t>
            </w:r>
          </w:p>
          <w:p w14:paraId="6169442E"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t>Departmental lesson folder</w:t>
            </w:r>
          </w:p>
          <w:p w14:paraId="1E69819D"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t>Departmental resource folder</w:t>
            </w:r>
          </w:p>
          <w:p w14:paraId="509E22E6" w14:textId="77777777" w:rsidR="003F7DA6" w:rsidRDefault="004D284D" w:rsidP="003F7DA6">
            <w:pPr>
              <w:cnfStyle w:val="000000000000" w:firstRow="0" w:lastRow="0" w:firstColumn="0" w:lastColumn="0" w:oddVBand="0" w:evenVBand="0" w:oddHBand="0" w:evenHBand="0" w:firstRowFirstColumn="0" w:firstRowLastColumn="0" w:lastRowFirstColumn="0" w:lastRowLastColumn="0"/>
              <w:rPr>
                <w:rStyle w:val="Hyperlink"/>
              </w:rPr>
            </w:pPr>
            <w:hyperlink r:id="rId12" w:history="1">
              <w:r w:rsidR="003F7DA6" w:rsidRPr="009B352F">
                <w:rPr>
                  <w:rStyle w:val="Hyperlink"/>
                </w:rPr>
                <w:t>www.corbettmaths.com</w:t>
              </w:r>
            </w:hyperlink>
          </w:p>
          <w:p w14:paraId="5DADBA9A"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CDC991C" w14:textId="77777777" w:rsidR="003F7DA6" w:rsidRDefault="004D284D" w:rsidP="003F7DA6">
            <w:pPr>
              <w:cnfStyle w:val="000000000000" w:firstRow="0" w:lastRow="0" w:firstColumn="0" w:lastColumn="0" w:oddVBand="0" w:evenVBand="0" w:oddHBand="0" w:evenHBand="0" w:firstRowFirstColumn="0" w:firstRowLastColumn="0" w:lastRowFirstColumn="0" w:lastRowLastColumn="0"/>
            </w:pPr>
            <w:hyperlink r:id="rId13" w:history="1">
              <w:r w:rsidR="003F7DA6" w:rsidRPr="009B352F">
                <w:rPr>
                  <w:rStyle w:val="Hyperlink"/>
                </w:rPr>
                <w:t>www.mathsbox.org.uk</w:t>
              </w:r>
            </w:hyperlink>
          </w:p>
          <w:p w14:paraId="65EAA7FA" w14:textId="77777777" w:rsidR="003F7DA6" w:rsidRDefault="004D284D" w:rsidP="003F7DA6">
            <w:pPr>
              <w:cnfStyle w:val="000000000000" w:firstRow="0" w:lastRow="0" w:firstColumn="0" w:lastColumn="0" w:oddVBand="0" w:evenVBand="0" w:oddHBand="0" w:evenHBand="0" w:firstRowFirstColumn="0" w:firstRowLastColumn="0" w:lastRowFirstColumn="0" w:lastRowLastColumn="0"/>
            </w:pPr>
            <w:hyperlink r:id="rId14" w:history="1">
              <w:r w:rsidR="003F7DA6" w:rsidRPr="009B352F">
                <w:rPr>
                  <w:rStyle w:val="Hyperlink"/>
                </w:rPr>
                <w:t>www.mathsgenie.co.uk</w:t>
              </w:r>
            </w:hyperlink>
          </w:p>
          <w:p w14:paraId="4196764D" w14:textId="45FC6BD7" w:rsidR="0031132B" w:rsidRPr="00EB10A5" w:rsidRDefault="004D284D" w:rsidP="0031132B">
            <w:pPr>
              <w:cnfStyle w:val="000000000000" w:firstRow="0" w:lastRow="0" w:firstColumn="0" w:lastColumn="0" w:oddVBand="0" w:evenVBand="0" w:oddHBand="0" w:evenHBand="0" w:firstRowFirstColumn="0" w:firstRowLastColumn="0" w:lastRowFirstColumn="0" w:lastRowLastColumn="0"/>
              <w:rPr>
                <w:rFonts w:cstheme="minorHAnsi"/>
              </w:rPr>
            </w:pPr>
            <w:hyperlink r:id="rId15" w:history="1">
              <w:r w:rsidR="003F7DA6" w:rsidRPr="009B352F">
                <w:rPr>
                  <w:rStyle w:val="Hyperlink"/>
                </w:rPr>
                <w:t>www.mathspad.co.uk</w:t>
              </w:r>
            </w:hyperlink>
          </w:p>
        </w:tc>
        <w:tc>
          <w:tcPr>
            <w:tcW w:w="4882" w:type="dxa"/>
          </w:tcPr>
          <w:p w14:paraId="4FCA26D9" w14:textId="77777777" w:rsidR="004D284D" w:rsidRPr="00EB10A5" w:rsidRDefault="004D284D" w:rsidP="004D284D">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EB10A5">
              <w:rPr>
                <w:rFonts w:cstheme="minorHAnsi"/>
              </w:rPr>
              <w:t>Mathsclips</w:t>
            </w:r>
            <w:proofErr w:type="spellEnd"/>
          </w:p>
          <w:p w14:paraId="00296665" w14:textId="77777777" w:rsidR="004D284D" w:rsidRDefault="004D284D" w:rsidP="004D284D">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31,32,90,91,132,17,18,66,67,75,79,80,</w:t>
            </w:r>
          </w:p>
          <w:p w14:paraId="42E6CE4C" w14:textId="7483D258" w:rsidR="003F7DA6" w:rsidRDefault="003F7DA6" w:rsidP="004D284D">
            <w:pPr>
              <w:cnfStyle w:val="000000000000" w:firstRow="0" w:lastRow="0" w:firstColumn="0" w:lastColumn="0" w:oddVBand="0" w:evenVBand="0" w:oddHBand="0" w:evenHBand="0" w:firstRowFirstColumn="0" w:firstRowLastColumn="0" w:lastRowFirstColumn="0" w:lastRowLastColumn="0"/>
            </w:pPr>
            <w:r>
              <w:t>Departmental lesson folder</w:t>
            </w:r>
          </w:p>
          <w:p w14:paraId="2B850BCF"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t>Departmental resource folder</w:t>
            </w:r>
          </w:p>
          <w:p w14:paraId="2A22C1A4" w14:textId="77777777" w:rsidR="003F7DA6" w:rsidRDefault="004D284D" w:rsidP="003F7DA6">
            <w:pPr>
              <w:cnfStyle w:val="000000000000" w:firstRow="0" w:lastRow="0" w:firstColumn="0" w:lastColumn="0" w:oddVBand="0" w:evenVBand="0" w:oddHBand="0" w:evenHBand="0" w:firstRowFirstColumn="0" w:firstRowLastColumn="0" w:lastRowFirstColumn="0" w:lastRowLastColumn="0"/>
              <w:rPr>
                <w:rStyle w:val="Hyperlink"/>
              </w:rPr>
            </w:pPr>
            <w:hyperlink r:id="rId16" w:history="1">
              <w:r w:rsidR="003F7DA6" w:rsidRPr="009B352F">
                <w:rPr>
                  <w:rStyle w:val="Hyperlink"/>
                </w:rPr>
                <w:t>www.corbettmaths.com</w:t>
              </w:r>
            </w:hyperlink>
          </w:p>
          <w:p w14:paraId="126B8852"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259802A" w14:textId="77777777" w:rsidR="003F7DA6" w:rsidRDefault="004D284D" w:rsidP="003F7DA6">
            <w:pPr>
              <w:cnfStyle w:val="000000000000" w:firstRow="0" w:lastRow="0" w:firstColumn="0" w:lastColumn="0" w:oddVBand="0" w:evenVBand="0" w:oddHBand="0" w:evenHBand="0" w:firstRowFirstColumn="0" w:firstRowLastColumn="0" w:lastRowFirstColumn="0" w:lastRowLastColumn="0"/>
            </w:pPr>
            <w:hyperlink r:id="rId17" w:history="1">
              <w:r w:rsidR="003F7DA6" w:rsidRPr="009B352F">
                <w:rPr>
                  <w:rStyle w:val="Hyperlink"/>
                </w:rPr>
                <w:t>www.mathsbox.org.uk</w:t>
              </w:r>
            </w:hyperlink>
          </w:p>
          <w:p w14:paraId="7E96A4F2" w14:textId="77777777" w:rsidR="003F7DA6" w:rsidRDefault="004D284D" w:rsidP="003F7DA6">
            <w:pPr>
              <w:cnfStyle w:val="000000000000" w:firstRow="0" w:lastRow="0" w:firstColumn="0" w:lastColumn="0" w:oddVBand="0" w:evenVBand="0" w:oddHBand="0" w:evenHBand="0" w:firstRowFirstColumn="0" w:firstRowLastColumn="0" w:lastRowFirstColumn="0" w:lastRowLastColumn="0"/>
            </w:pPr>
            <w:hyperlink r:id="rId18" w:history="1">
              <w:r w:rsidR="003F7DA6" w:rsidRPr="009B352F">
                <w:rPr>
                  <w:rStyle w:val="Hyperlink"/>
                </w:rPr>
                <w:t>www.mathsgenie.co.uk</w:t>
              </w:r>
            </w:hyperlink>
          </w:p>
          <w:p w14:paraId="444530BA" w14:textId="7442C202" w:rsidR="003F7DA6" w:rsidRPr="00EB10A5" w:rsidRDefault="004D284D" w:rsidP="003F7DA6">
            <w:pPr>
              <w:cnfStyle w:val="000000000000" w:firstRow="0" w:lastRow="0" w:firstColumn="0" w:lastColumn="0" w:oddVBand="0" w:evenVBand="0" w:oddHBand="0" w:evenHBand="0" w:firstRowFirstColumn="0" w:firstRowLastColumn="0" w:lastRowFirstColumn="0" w:lastRowLastColumn="0"/>
              <w:rPr>
                <w:rFonts w:cstheme="minorHAnsi"/>
              </w:rPr>
            </w:pPr>
            <w:hyperlink r:id="rId19" w:history="1">
              <w:r w:rsidR="003F7DA6" w:rsidRPr="009B352F">
                <w:rPr>
                  <w:rStyle w:val="Hyperlink"/>
                </w:rPr>
                <w:t>www.mathspad.co.uk</w:t>
              </w:r>
            </w:hyperlink>
          </w:p>
        </w:tc>
        <w:tc>
          <w:tcPr>
            <w:tcW w:w="4392" w:type="dxa"/>
          </w:tcPr>
          <w:p w14:paraId="1D6EDE94" w14:textId="77777777" w:rsidR="004D284D" w:rsidRPr="00EB10A5" w:rsidRDefault="004D284D" w:rsidP="004D284D">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EB10A5">
              <w:rPr>
                <w:rFonts w:cstheme="minorHAnsi"/>
              </w:rPr>
              <w:t>Mathsclips</w:t>
            </w:r>
            <w:proofErr w:type="spellEnd"/>
          </w:p>
          <w:p w14:paraId="5796BA51" w14:textId="77777777" w:rsidR="004D284D" w:rsidRDefault="004D284D" w:rsidP="004D284D">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95.135.137</w:t>
            </w:r>
          </w:p>
          <w:p w14:paraId="22D5D8D0" w14:textId="403BF79B" w:rsidR="003F7DA6" w:rsidRDefault="003F7DA6" w:rsidP="004D284D">
            <w:pPr>
              <w:cnfStyle w:val="000000000000" w:firstRow="0" w:lastRow="0" w:firstColumn="0" w:lastColumn="0" w:oddVBand="0" w:evenVBand="0" w:oddHBand="0" w:evenHBand="0" w:firstRowFirstColumn="0" w:firstRowLastColumn="0" w:lastRowFirstColumn="0" w:lastRowLastColumn="0"/>
            </w:pPr>
            <w:r>
              <w:t>Departmental lesson folder</w:t>
            </w:r>
          </w:p>
          <w:p w14:paraId="00EB67C0"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t>Departmental resource folder</w:t>
            </w:r>
          </w:p>
          <w:p w14:paraId="61F7EF77" w14:textId="77777777" w:rsidR="003F7DA6" w:rsidRDefault="004D284D" w:rsidP="003F7DA6">
            <w:pPr>
              <w:cnfStyle w:val="000000000000" w:firstRow="0" w:lastRow="0" w:firstColumn="0" w:lastColumn="0" w:oddVBand="0" w:evenVBand="0" w:oddHBand="0" w:evenHBand="0" w:firstRowFirstColumn="0" w:firstRowLastColumn="0" w:lastRowFirstColumn="0" w:lastRowLastColumn="0"/>
              <w:rPr>
                <w:rStyle w:val="Hyperlink"/>
              </w:rPr>
            </w:pPr>
            <w:hyperlink r:id="rId20" w:history="1">
              <w:r w:rsidR="003F7DA6" w:rsidRPr="009B352F">
                <w:rPr>
                  <w:rStyle w:val="Hyperlink"/>
                </w:rPr>
                <w:t>www.corbettmaths.com</w:t>
              </w:r>
            </w:hyperlink>
          </w:p>
          <w:p w14:paraId="7FAA8357"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B7DA77A" w14:textId="77777777" w:rsidR="003F7DA6" w:rsidRDefault="004D284D" w:rsidP="003F7DA6">
            <w:pPr>
              <w:cnfStyle w:val="000000000000" w:firstRow="0" w:lastRow="0" w:firstColumn="0" w:lastColumn="0" w:oddVBand="0" w:evenVBand="0" w:oddHBand="0" w:evenHBand="0" w:firstRowFirstColumn="0" w:firstRowLastColumn="0" w:lastRowFirstColumn="0" w:lastRowLastColumn="0"/>
            </w:pPr>
            <w:hyperlink r:id="rId21" w:history="1">
              <w:r w:rsidR="003F7DA6" w:rsidRPr="009B352F">
                <w:rPr>
                  <w:rStyle w:val="Hyperlink"/>
                </w:rPr>
                <w:t>www.mathsbox.org.uk</w:t>
              </w:r>
            </w:hyperlink>
          </w:p>
          <w:p w14:paraId="2E8ECB5D" w14:textId="77777777" w:rsidR="003F7DA6" w:rsidRDefault="004D284D" w:rsidP="003F7DA6">
            <w:pPr>
              <w:cnfStyle w:val="000000000000" w:firstRow="0" w:lastRow="0" w:firstColumn="0" w:lastColumn="0" w:oddVBand="0" w:evenVBand="0" w:oddHBand="0" w:evenHBand="0" w:firstRowFirstColumn="0" w:firstRowLastColumn="0" w:lastRowFirstColumn="0" w:lastRowLastColumn="0"/>
            </w:pPr>
            <w:hyperlink r:id="rId22" w:history="1">
              <w:r w:rsidR="003F7DA6" w:rsidRPr="009B352F">
                <w:rPr>
                  <w:rStyle w:val="Hyperlink"/>
                </w:rPr>
                <w:t>www.mathsgenie.co.uk</w:t>
              </w:r>
            </w:hyperlink>
          </w:p>
          <w:p w14:paraId="2D6B37B9" w14:textId="371C72AC" w:rsidR="003F7DA6" w:rsidRPr="00EB10A5" w:rsidRDefault="004D284D" w:rsidP="003F7DA6">
            <w:pPr>
              <w:cnfStyle w:val="000000000000" w:firstRow="0" w:lastRow="0" w:firstColumn="0" w:lastColumn="0" w:oddVBand="0" w:evenVBand="0" w:oddHBand="0" w:evenHBand="0" w:firstRowFirstColumn="0" w:firstRowLastColumn="0" w:lastRowFirstColumn="0" w:lastRowLastColumn="0"/>
              <w:rPr>
                <w:rFonts w:cstheme="minorHAnsi"/>
              </w:rPr>
            </w:pPr>
            <w:hyperlink r:id="rId23" w:history="1">
              <w:r w:rsidR="003F7DA6" w:rsidRPr="009B352F">
                <w:rPr>
                  <w:rStyle w:val="Hyperlink"/>
                </w:rPr>
                <w:t>www.mathspad.co.uk</w:t>
              </w:r>
            </w:hyperlink>
          </w:p>
        </w:tc>
        <w:tc>
          <w:tcPr>
            <w:tcW w:w="3781" w:type="dxa"/>
          </w:tcPr>
          <w:p w14:paraId="287EC8AE" w14:textId="097A9FAD"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t>Before any assessments are completed, revision and guidance materials are provided for students to assist in independent study.</w:t>
            </w:r>
          </w:p>
        </w:tc>
      </w:tr>
      <w:tr w:rsidR="0031132B" w14:paraId="3D947E55" w14:textId="22E59594" w:rsidTr="002251C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5ADF2A50" w14:textId="2F24A452" w:rsidR="0031132B" w:rsidRDefault="0031132B" w:rsidP="0031132B">
            <w:pPr>
              <w:rPr>
                <w:bCs w:val="0"/>
              </w:rPr>
            </w:pPr>
            <w:r w:rsidRPr="000A4E54">
              <w:rPr>
                <w:b w:val="0"/>
              </w:rPr>
              <w:t>Notes</w:t>
            </w:r>
          </w:p>
          <w:p w14:paraId="2BC0B6A8" w14:textId="77777777" w:rsidR="0031132B" w:rsidRPr="000A4E54" w:rsidRDefault="0031132B" w:rsidP="0031132B">
            <w:pPr>
              <w:rPr>
                <w:b w:val="0"/>
                <w:bCs w:val="0"/>
              </w:rPr>
            </w:pPr>
          </w:p>
          <w:p w14:paraId="205F3E4E" w14:textId="77777777" w:rsidR="0031132B" w:rsidRDefault="0031132B" w:rsidP="0031132B">
            <w:pPr>
              <w:rPr>
                <w:b w:val="0"/>
                <w:bCs w:val="0"/>
              </w:rPr>
            </w:pPr>
            <w:r>
              <w:t>Why this topic is important…</w:t>
            </w:r>
          </w:p>
          <w:p w14:paraId="58FA1875" w14:textId="1A433BF1" w:rsidR="0031132B" w:rsidRDefault="0031132B" w:rsidP="0031132B"/>
        </w:tc>
        <w:tc>
          <w:tcPr>
            <w:tcW w:w="4657" w:type="dxa"/>
          </w:tcPr>
          <w:p w14:paraId="539AD6BF" w14:textId="77777777" w:rsidR="0031132B"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start of this topic looks at the use of powers in maths and how this is used and written. These then move into the ideas of the laws of indices and how these can be used to great effect to simplify complex questions. </w:t>
            </w:r>
          </w:p>
          <w:p w14:paraId="0D8927E9" w14:textId="762D3D84"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Perhaps the most important skill seen here though is the ability to expand and factorise. This is a corner stone of maths that is used all the way through to degree level. These skills used here will be used to solve and understand quadratics at KS4 and cubic and beyond at KS5.</w:t>
            </w:r>
          </w:p>
        </w:tc>
        <w:tc>
          <w:tcPr>
            <w:tcW w:w="4882" w:type="dxa"/>
          </w:tcPr>
          <w:p w14:paraId="61CCBC3B" w14:textId="18A5A7B4"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The ability to round (</w:t>
            </w:r>
            <w:proofErr w:type="spellStart"/>
            <w:r w:rsidRPr="00EB10A5">
              <w:rPr>
                <w:rFonts w:cstheme="minorHAnsi"/>
              </w:rPr>
              <w:t>esp</w:t>
            </w:r>
            <w:proofErr w:type="spellEnd"/>
            <w:r w:rsidRPr="00EB10A5">
              <w:rPr>
                <w:rFonts w:cstheme="minorHAnsi"/>
              </w:rPr>
              <w:t xml:space="preserve"> SF) is a key topic that is needed in many topics that are covered later in the curriculum. Many answers that use a calculator to find them (</w:t>
            </w:r>
            <w:proofErr w:type="spellStart"/>
            <w:r w:rsidRPr="00EB10A5">
              <w:rPr>
                <w:rFonts w:cstheme="minorHAnsi"/>
              </w:rPr>
              <w:t>eg</w:t>
            </w:r>
            <w:proofErr w:type="spellEnd"/>
            <w:r w:rsidRPr="00EB10A5">
              <w:rPr>
                <w:rFonts w:cstheme="minorHAnsi"/>
              </w:rPr>
              <w:t xml:space="preserve"> trig) will use these skills. An appreciation of the accuracy of an answer is important and the use of bounds shows this that should be shown to students in a context of possibly misleading information in real life.</w:t>
            </w:r>
          </w:p>
        </w:tc>
        <w:tc>
          <w:tcPr>
            <w:tcW w:w="4392" w:type="dxa"/>
          </w:tcPr>
          <w:p w14:paraId="4B5DD6D9"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 xml:space="preserve">Substitution is possibly the widest used mathematical skill outside of maths itself. The ability to use a formula or rule to find information is used in numerous different contexts. </w:t>
            </w:r>
          </w:p>
          <w:p w14:paraId="065E122E" w14:textId="6A08206A"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The solving of linear equations here does however provide the underpinning to a large proportion of algebra from rearranging to simultaneous equations and quadratic equations.</w:t>
            </w:r>
          </w:p>
        </w:tc>
        <w:tc>
          <w:tcPr>
            <w:tcW w:w="3781" w:type="dxa"/>
          </w:tcPr>
          <w:p w14:paraId="5CA8047D" w14:textId="404C5AEF"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45A9D" w14:textId="77777777" w:rsidR="00ED7AE1" w:rsidRDefault="00ED7AE1" w:rsidP="000A4E54">
      <w:pPr>
        <w:spacing w:after="0" w:line="240" w:lineRule="auto"/>
      </w:pPr>
      <w:r>
        <w:separator/>
      </w:r>
    </w:p>
  </w:endnote>
  <w:endnote w:type="continuationSeparator" w:id="0">
    <w:p w14:paraId="694D04F4" w14:textId="77777777" w:rsidR="00ED7AE1" w:rsidRDefault="00ED7AE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0B678360"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D7AE1" w:rsidRPr="00ED7AE1">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8EBDC" w14:textId="77777777" w:rsidR="00ED7AE1" w:rsidRDefault="00ED7AE1" w:rsidP="000A4E54">
      <w:pPr>
        <w:spacing w:after="0" w:line="240" w:lineRule="auto"/>
      </w:pPr>
      <w:r>
        <w:separator/>
      </w:r>
    </w:p>
  </w:footnote>
  <w:footnote w:type="continuationSeparator" w:id="0">
    <w:p w14:paraId="26986E19" w14:textId="77777777" w:rsidR="00ED7AE1" w:rsidRDefault="00ED7AE1"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A515C"/>
    <w:multiLevelType w:val="hybridMultilevel"/>
    <w:tmpl w:val="B1A69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452D6"/>
    <w:multiLevelType w:val="hybridMultilevel"/>
    <w:tmpl w:val="115098B2"/>
    <w:lvl w:ilvl="0" w:tplc="185612A2">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67537"/>
    <w:rsid w:val="000A4E54"/>
    <w:rsid w:val="000B2C1D"/>
    <w:rsid w:val="000D1ABD"/>
    <w:rsid w:val="000E6861"/>
    <w:rsid w:val="000F4C5B"/>
    <w:rsid w:val="00164D56"/>
    <w:rsid w:val="001F3CC3"/>
    <w:rsid w:val="002251C3"/>
    <w:rsid w:val="002475CF"/>
    <w:rsid w:val="0031132B"/>
    <w:rsid w:val="00311588"/>
    <w:rsid w:val="00325275"/>
    <w:rsid w:val="0038346C"/>
    <w:rsid w:val="003A439E"/>
    <w:rsid w:val="003F7DA6"/>
    <w:rsid w:val="00485B81"/>
    <w:rsid w:val="00495A0B"/>
    <w:rsid w:val="004D284D"/>
    <w:rsid w:val="004E0EC8"/>
    <w:rsid w:val="00537163"/>
    <w:rsid w:val="005B4C33"/>
    <w:rsid w:val="006422EC"/>
    <w:rsid w:val="006742F7"/>
    <w:rsid w:val="006D3263"/>
    <w:rsid w:val="006D34DE"/>
    <w:rsid w:val="006E784F"/>
    <w:rsid w:val="00724CAB"/>
    <w:rsid w:val="008A79D2"/>
    <w:rsid w:val="008A7E3F"/>
    <w:rsid w:val="008B442F"/>
    <w:rsid w:val="008F222F"/>
    <w:rsid w:val="008F3EEF"/>
    <w:rsid w:val="00944646"/>
    <w:rsid w:val="00986B5B"/>
    <w:rsid w:val="009B0E74"/>
    <w:rsid w:val="009D5AE6"/>
    <w:rsid w:val="00A342F0"/>
    <w:rsid w:val="00A35995"/>
    <w:rsid w:val="00B5133E"/>
    <w:rsid w:val="00BA7B1E"/>
    <w:rsid w:val="00BB40B8"/>
    <w:rsid w:val="00BC44B0"/>
    <w:rsid w:val="00BC516B"/>
    <w:rsid w:val="00C357ED"/>
    <w:rsid w:val="00C83598"/>
    <w:rsid w:val="00CB4779"/>
    <w:rsid w:val="00CD1790"/>
    <w:rsid w:val="00CE03DD"/>
    <w:rsid w:val="00D10434"/>
    <w:rsid w:val="00D60592"/>
    <w:rsid w:val="00D86CFF"/>
    <w:rsid w:val="00D873E6"/>
    <w:rsid w:val="00DA14E2"/>
    <w:rsid w:val="00DB558C"/>
    <w:rsid w:val="00DF2370"/>
    <w:rsid w:val="00E24FC4"/>
    <w:rsid w:val="00E273EC"/>
    <w:rsid w:val="00EB10A5"/>
    <w:rsid w:val="00ED7AE1"/>
    <w:rsid w:val="00EE0E96"/>
    <w:rsid w:val="00F43366"/>
    <w:rsid w:val="00F7259A"/>
    <w:rsid w:val="00F80769"/>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semiHidden/>
    <w:unhideWhenUsed/>
    <w:rsid w:val="00495A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63333">
      <w:bodyDiv w:val="1"/>
      <w:marLeft w:val="0"/>
      <w:marRight w:val="0"/>
      <w:marTop w:val="0"/>
      <w:marBottom w:val="0"/>
      <w:divBdr>
        <w:top w:val="none" w:sz="0" w:space="0" w:color="auto"/>
        <w:left w:val="none" w:sz="0" w:space="0" w:color="auto"/>
        <w:bottom w:val="none" w:sz="0" w:space="0" w:color="auto"/>
        <w:right w:val="none" w:sz="0" w:space="0" w:color="auto"/>
      </w:divBdr>
    </w:div>
    <w:div w:id="78601093">
      <w:bodyDiv w:val="1"/>
      <w:marLeft w:val="0"/>
      <w:marRight w:val="0"/>
      <w:marTop w:val="0"/>
      <w:marBottom w:val="0"/>
      <w:divBdr>
        <w:top w:val="none" w:sz="0" w:space="0" w:color="auto"/>
        <w:left w:val="none" w:sz="0" w:space="0" w:color="auto"/>
        <w:bottom w:val="none" w:sz="0" w:space="0" w:color="auto"/>
        <w:right w:val="none" w:sz="0" w:space="0" w:color="auto"/>
      </w:divBdr>
    </w:div>
    <w:div w:id="127475023">
      <w:bodyDiv w:val="1"/>
      <w:marLeft w:val="0"/>
      <w:marRight w:val="0"/>
      <w:marTop w:val="0"/>
      <w:marBottom w:val="0"/>
      <w:divBdr>
        <w:top w:val="none" w:sz="0" w:space="0" w:color="auto"/>
        <w:left w:val="none" w:sz="0" w:space="0" w:color="auto"/>
        <w:bottom w:val="none" w:sz="0" w:space="0" w:color="auto"/>
        <w:right w:val="none" w:sz="0" w:space="0" w:color="auto"/>
      </w:divBdr>
    </w:div>
    <w:div w:id="202787156">
      <w:bodyDiv w:val="1"/>
      <w:marLeft w:val="0"/>
      <w:marRight w:val="0"/>
      <w:marTop w:val="0"/>
      <w:marBottom w:val="0"/>
      <w:divBdr>
        <w:top w:val="none" w:sz="0" w:space="0" w:color="auto"/>
        <w:left w:val="none" w:sz="0" w:space="0" w:color="auto"/>
        <w:bottom w:val="none" w:sz="0" w:space="0" w:color="auto"/>
        <w:right w:val="none" w:sz="0" w:space="0" w:color="auto"/>
      </w:divBdr>
    </w:div>
    <w:div w:id="311569871">
      <w:bodyDiv w:val="1"/>
      <w:marLeft w:val="0"/>
      <w:marRight w:val="0"/>
      <w:marTop w:val="0"/>
      <w:marBottom w:val="0"/>
      <w:divBdr>
        <w:top w:val="none" w:sz="0" w:space="0" w:color="auto"/>
        <w:left w:val="none" w:sz="0" w:space="0" w:color="auto"/>
        <w:bottom w:val="none" w:sz="0" w:space="0" w:color="auto"/>
        <w:right w:val="none" w:sz="0" w:space="0" w:color="auto"/>
      </w:divBdr>
    </w:div>
    <w:div w:id="376395967">
      <w:bodyDiv w:val="1"/>
      <w:marLeft w:val="0"/>
      <w:marRight w:val="0"/>
      <w:marTop w:val="0"/>
      <w:marBottom w:val="0"/>
      <w:divBdr>
        <w:top w:val="none" w:sz="0" w:space="0" w:color="auto"/>
        <w:left w:val="none" w:sz="0" w:space="0" w:color="auto"/>
        <w:bottom w:val="none" w:sz="0" w:space="0" w:color="auto"/>
        <w:right w:val="none" w:sz="0" w:space="0" w:color="auto"/>
      </w:divBdr>
    </w:div>
    <w:div w:id="489829685">
      <w:bodyDiv w:val="1"/>
      <w:marLeft w:val="0"/>
      <w:marRight w:val="0"/>
      <w:marTop w:val="0"/>
      <w:marBottom w:val="0"/>
      <w:divBdr>
        <w:top w:val="none" w:sz="0" w:space="0" w:color="auto"/>
        <w:left w:val="none" w:sz="0" w:space="0" w:color="auto"/>
        <w:bottom w:val="none" w:sz="0" w:space="0" w:color="auto"/>
        <w:right w:val="none" w:sz="0" w:space="0" w:color="auto"/>
      </w:divBdr>
    </w:div>
    <w:div w:id="508908578">
      <w:bodyDiv w:val="1"/>
      <w:marLeft w:val="0"/>
      <w:marRight w:val="0"/>
      <w:marTop w:val="0"/>
      <w:marBottom w:val="0"/>
      <w:divBdr>
        <w:top w:val="none" w:sz="0" w:space="0" w:color="auto"/>
        <w:left w:val="none" w:sz="0" w:space="0" w:color="auto"/>
        <w:bottom w:val="none" w:sz="0" w:space="0" w:color="auto"/>
        <w:right w:val="none" w:sz="0" w:space="0" w:color="auto"/>
      </w:divBdr>
    </w:div>
    <w:div w:id="590047615">
      <w:bodyDiv w:val="1"/>
      <w:marLeft w:val="0"/>
      <w:marRight w:val="0"/>
      <w:marTop w:val="0"/>
      <w:marBottom w:val="0"/>
      <w:divBdr>
        <w:top w:val="none" w:sz="0" w:space="0" w:color="auto"/>
        <w:left w:val="none" w:sz="0" w:space="0" w:color="auto"/>
        <w:bottom w:val="none" w:sz="0" w:space="0" w:color="auto"/>
        <w:right w:val="none" w:sz="0" w:space="0" w:color="auto"/>
      </w:divBdr>
    </w:div>
    <w:div w:id="653141790">
      <w:bodyDiv w:val="1"/>
      <w:marLeft w:val="0"/>
      <w:marRight w:val="0"/>
      <w:marTop w:val="0"/>
      <w:marBottom w:val="0"/>
      <w:divBdr>
        <w:top w:val="none" w:sz="0" w:space="0" w:color="auto"/>
        <w:left w:val="none" w:sz="0" w:space="0" w:color="auto"/>
        <w:bottom w:val="none" w:sz="0" w:space="0" w:color="auto"/>
        <w:right w:val="none" w:sz="0" w:space="0" w:color="auto"/>
      </w:divBdr>
    </w:div>
    <w:div w:id="653337708">
      <w:bodyDiv w:val="1"/>
      <w:marLeft w:val="0"/>
      <w:marRight w:val="0"/>
      <w:marTop w:val="0"/>
      <w:marBottom w:val="0"/>
      <w:divBdr>
        <w:top w:val="none" w:sz="0" w:space="0" w:color="auto"/>
        <w:left w:val="none" w:sz="0" w:space="0" w:color="auto"/>
        <w:bottom w:val="none" w:sz="0" w:space="0" w:color="auto"/>
        <w:right w:val="none" w:sz="0" w:space="0" w:color="auto"/>
      </w:divBdr>
    </w:div>
    <w:div w:id="778109357">
      <w:bodyDiv w:val="1"/>
      <w:marLeft w:val="0"/>
      <w:marRight w:val="0"/>
      <w:marTop w:val="0"/>
      <w:marBottom w:val="0"/>
      <w:divBdr>
        <w:top w:val="none" w:sz="0" w:space="0" w:color="auto"/>
        <w:left w:val="none" w:sz="0" w:space="0" w:color="auto"/>
        <w:bottom w:val="none" w:sz="0" w:space="0" w:color="auto"/>
        <w:right w:val="none" w:sz="0" w:space="0" w:color="auto"/>
      </w:divBdr>
    </w:div>
    <w:div w:id="909195236">
      <w:bodyDiv w:val="1"/>
      <w:marLeft w:val="0"/>
      <w:marRight w:val="0"/>
      <w:marTop w:val="0"/>
      <w:marBottom w:val="0"/>
      <w:divBdr>
        <w:top w:val="none" w:sz="0" w:space="0" w:color="auto"/>
        <w:left w:val="none" w:sz="0" w:space="0" w:color="auto"/>
        <w:bottom w:val="none" w:sz="0" w:space="0" w:color="auto"/>
        <w:right w:val="none" w:sz="0" w:space="0" w:color="auto"/>
      </w:divBdr>
    </w:div>
    <w:div w:id="1185511529">
      <w:bodyDiv w:val="1"/>
      <w:marLeft w:val="0"/>
      <w:marRight w:val="0"/>
      <w:marTop w:val="0"/>
      <w:marBottom w:val="0"/>
      <w:divBdr>
        <w:top w:val="none" w:sz="0" w:space="0" w:color="auto"/>
        <w:left w:val="none" w:sz="0" w:space="0" w:color="auto"/>
        <w:bottom w:val="none" w:sz="0" w:space="0" w:color="auto"/>
        <w:right w:val="none" w:sz="0" w:space="0" w:color="auto"/>
      </w:divBdr>
    </w:div>
    <w:div w:id="1214926755">
      <w:bodyDiv w:val="1"/>
      <w:marLeft w:val="0"/>
      <w:marRight w:val="0"/>
      <w:marTop w:val="0"/>
      <w:marBottom w:val="0"/>
      <w:divBdr>
        <w:top w:val="none" w:sz="0" w:space="0" w:color="auto"/>
        <w:left w:val="none" w:sz="0" w:space="0" w:color="auto"/>
        <w:bottom w:val="none" w:sz="0" w:space="0" w:color="auto"/>
        <w:right w:val="none" w:sz="0" w:space="0" w:color="auto"/>
      </w:divBdr>
    </w:div>
    <w:div w:id="1229878515">
      <w:bodyDiv w:val="1"/>
      <w:marLeft w:val="0"/>
      <w:marRight w:val="0"/>
      <w:marTop w:val="0"/>
      <w:marBottom w:val="0"/>
      <w:divBdr>
        <w:top w:val="none" w:sz="0" w:space="0" w:color="auto"/>
        <w:left w:val="none" w:sz="0" w:space="0" w:color="auto"/>
        <w:bottom w:val="none" w:sz="0" w:space="0" w:color="auto"/>
        <w:right w:val="none" w:sz="0" w:space="0" w:color="auto"/>
      </w:divBdr>
    </w:div>
    <w:div w:id="1255357812">
      <w:bodyDiv w:val="1"/>
      <w:marLeft w:val="0"/>
      <w:marRight w:val="0"/>
      <w:marTop w:val="0"/>
      <w:marBottom w:val="0"/>
      <w:divBdr>
        <w:top w:val="none" w:sz="0" w:space="0" w:color="auto"/>
        <w:left w:val="none" w:sz="0" w:space="0" w:color="auto"/>
        <w:bottom w:val="none" w:sz="0" w:space="0" w:color="auto"/>
        <w:right w:val="none" w:sz="0" w:space="0" w:color="auto"/>
      </w:divBdr>
    </w:div>
    <w:div w:id="1386442469">
      <w:bodyDiv w:val="1"/>
      <w:marLeft w:val="0"/>
      <w:marRight w:val="0"/>
      <w:marTop w:val="0"/>
      <w:marBottom w:val="0"/>
      <w:divBdr>
        <w:top w:val="none" w:sz="0" w:space="0" w:color="auto"/>
        <w:left w:val="none" w:sz="0" w:space="0" w:color="auto"/>
        <w:bottom w:val="none" w:sz="0" w:space="0" w:color="auto"/>
        <w:right w:val="none" w:sz="0" w:space="0" w:color="auto"/>
      </w:divBdr>
    </w:div>
    <w:div w:id="1400325355">
      <w:bodyDiv w:val="1"/>
      <w:marLeft w:val="0"/>
      <w:marRight w:val="0"/>
      <w:marTop w:val="0"/>
      <w:marBottom w:val="0"/>
      <w:divBdr>
        <w:top w:val="none" w:sz="0" w:space="0" w:color="auto"/>
        <w:left w:val="none" w:sz="0" w:space="0" w:color="auto"/>
        <w:bottom w:val="none" w:sz="0" w:space="0" w:color="auto"/>
        <w:right w:val="none" w:sz="0" w:space="0" w:color="auto"/>
      </w:divBdr>
    </w:div>
    <w:div w:id="1500806082">
      <w:bodyDiv w:val="1"/>
      <w:marLeft w:val="0"/>
      <w:marRight w:val="0"/>
      <w:marTop w:val="0"/>
      <w:marBottom w:val="0"/>
      <w:divBdr>
        <w:top w:val="none" w:sz="0" w:space="0" w:color="auto"/>
        <w:left w:val="none" w:sz="0" w:space="0" w:color="auto"/>
        <w:bottom w:val="none" w:sz="0" w:space="0" w:color="auto"/>
        <w:right w:val="none" w:sz="0" w:space="0" w:color="auto"/>
      </w:divBdr>
    </w:div>
    <w:div w:id="1539780177">
      <w:bodyDiv w:val="1"/>
      <w:marLeft w:val="0"/>
      <w:marRight w:val="0"/>
      <w:marTop w:val="0"/>
      <w:marBottom w:val="0"/>
      <w:divBdr>
        <w:top w:val="none" w:sz="0" w:space="0" w:color="auto"/>
        <w:left w:val="none" w:sz="0" w:space="0" w:color="auto"/>
        <w:bottom w:val="none" w:sz="0" w:space="0" w:color="auto"/>
        <w:right w:val="none" w:sz="0" w:space="0" w:color="auto"/>
      </w:divBdr>
    </w:div>
    <w:div w:id="1698584884">
      <w:bodyDiv w:val="1"/>
      <w:marLeft w:val="0"/>
      <w:marRight w:val="0"/>
      <w:marTop w:val="0"/>
      <w:marBottom w:val="0"/>
      <w:divBdr>
        <w:top w:val="none" w:sz="0" w:space="0" w:color="auto"/>
        <w:left w:val="none" w:sz="0" w:space="0" w:color="auto"/>
        <w:bottom w:val="none" w:sz="0" w:space="0" w:color="auto"/>
        <w:right w:val="none" w:sz="0" w:space="0" w:color="auto"/>
      </w:divBdr>
    </w:div>
    <w:div w:id="1718970812">
      <w:bodyDiv w:val="1"/>
      <w:marLeft w:val="0"/>
      <w:marRight w:val="0"/>
      <w:marTop w:val="0"/>
      <w:marBottom w:val="0"/>
      <w:divBdr>
        <w:top w:val="none" w:sz="0" w:space="0" w:color="auto"/>
        <w:left w:val="none" w:sz="0" w:space="0" w:color="auto"/>
        <w:bottom w:val="none" w:sz="0" w:space="0" w:color="auto"/>
        <w:right w:val="none" w:sz="0" w:space="0" w:color="auto"/>
      </w:divBdr>
    </w:div>
    <w:div w:id="1729257750">
      <w:bodyDiv w:val="1"/>
      <w:marLeft w:val="0"/>
      <w:marRight w:val="0"/>
      <w:marTop w:val="0"/>
      <w:marBottom w:val="0"/>
      <w:divBdr>
        <w:top w:val="none" w:sz="0" w:space="0" w:color="auto"/>
        <w:left w:val="none" w:sz="0" w:space="0" w:color="auto"/>
        <w:bottom w:val="none" w:sz="0" w:space="0" w:color="auto"/>
        <w:right w:val="none" w:sz="0" w:space="0" w:color="auto"/>
      </w:divBdr>
    </w:div>
    <w:div w:id="2042972344">
      <w:bodyDiv w:val="1"/>
      <w:marLeft w:val="0"/>
      <w:marRight w:val="0"/>
      <w:marTop w:val="0"/>
      <w:marBottom w:val="0"/>
      <w:divBdr>
        <w:top w:val="none" w:sz="0" w:space="0" w:color="auto"/>
        <w:left w:val="none" w:sz="0" w:space="0" w:color="auto"/>
        <w:bottom w:val="none" w:sz="0" w:space="0" w:color="auto"/>
        <w:right w:val="none" w:sz="0" w:space="0" w:color="auto"/>
      </w:divBdr>
    </w:div>
    <w:div w:id="207076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athsbox.org.uk" TargetMode="External"/><Relationship Id="rId18" Type="http://schemas.openxmlformats.org/officeDocument/2006/relationships/hyperlink" Target="http://www.mathsgenie.co.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mathsbox.org.uk" TargetMode="External"/><Relationship Id="rId7" Type="http://schemas.openxmlformats.org/officeDocument/2006/relationships/settings" Target="settings.xml"/><Relationship Id="rId12" Type="http://schemas.openxmlformats.org/officeDocument/2006/relationships/hyperlink" Target="http://www.corbettmaths.com" TargetMode="External"/><Relationship Id="rId17" Type="http://schemas.openxmlformats.org/officeDocument/2006/relationships/hyperlink" Target="http://www.mathsbox.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rbettmaths.com" TargetMode="External"/><Relationship Id="rId20" Type="http://schemas.openxmlformats.org/officeDocument/2006/relationships/hyperlink" Target="http://www.corbettmath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mathspad.co.uk" TargetMode="External"/><Relationship Id="rId23" Type="http://schemas.openxmlformats.org/officeDocument/2006/relationships/hyperlink" Target="http://www.mathspad.co.uk" TargetMode="External"/><Relationship Id="rId10" Type="http://schemas.openxmlformats.org/officeDocument/2006/relationships/endnotes" Target="endnotes.xml"/><Relationship Id="rId19" Type="http://schemas.openxmlformats.org/officeDocument/2006/relationships/hyperlink" Target="http://www.mathspad.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athsgenie.co.uk" TargetMode="External"/><Relationship Id="rId22" Type="http://schemas.openxmlformats.org/officeDocument/2006/relationships/hyperlink" Target="http://www.mathsgeni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074AD2C1-589D-4B3F-B64D-D6F8CA5789AD}"/>
</file>

<file path=customXml/itemProps4.xml><?xml version="1.0" encoding="utf-8"?>
<ds:datastoreItem xmlns:ds="http://schemas.openxmlformats.org/officeDocument/2006/customXml" ds:itemID="{1B108EC3-5AF2-4CEA-B7CE-C68FB5B8E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1383</Words>
  <Characters>7885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23</cp:revision>
  <dcterms:created xsi:type="dcterms:W3CDTF">2021-11-02T12:58:00Z</dcterms:created>
  <dcterms:modified xsi:type="dcterms:W3CDTF">2022-05-19T11:07:00Z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