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Pr="00804B92" w:rsidRDefault="000A4E54" w:rsidP="00804B92">
      <w:pPr>
        <w:spacing w:after="0" w:line="240" w:lineRule="auto"/>
        <w:jc w:val="right"/>
        <w:rPr>
          <w:rFonts w:ascii="Calibri" w:hAnsi="Calibri" w:cs="Calibri"/>
        </w:rPr>
      </w:pPr>
      <w:r w:rsidRPr="00804B92">
        <w:rPr>
          <w:rFonts w:ascii="Calibri" w:hAnsi="Calibri" w:cs="Calibri"/>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804B92" w:rsidRDefault="00FC2FAB" w:rsidP="00804B92">
      <w:pPr>
        <w:spacing w:after="0" w:line="240" w:lineRule="auto"/>
        <w:rPr>
          <w:rFonts w:ascii="Calibri" w:hAnsi="Calibri" w:cs="Calibri"/>
        </w:rPr>
      </w:pPr>
      <w:r w:rsidRPr="00804B92">
        <w:rPr>
          <w:rFonts w:ascii="Calibri" w:hAnsi="Calibri" w:cs="Calibri"/>
        </w:rPr>
        <w:t>Share Multi Academy Trust</w:t>
      </w:r>
    </w:p>
    <w:p w14:paraId="1A8C9B5D" w14:textId="4C73DC07" w:rsidR="002475CF" w:rsidRPr="00804B92" w:rsidRDefault="00FC2FAB" w:rsidP="00804B92">
      <w:pPr>
        <w:spacing w:after="0" w:line="240" w:lineRule="auto"/>
        <w:rPr>
          <w:rFonts w:ascii="Calibri" w:hAnsi="Calibri" w:cs="Calibri"/>
        </w:rPr>
      </w:pPr>
      <w:r w:rsidRPr="00804B92">
        <w:rPr>
          <w:rFonts w:ascii="Calibri" w:hAnsi="Calibri" w:cs="Calibri"/>
        </w:rPr>
        <w:t>Curriculum Planning Template</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804B92" w14:paraId="50BBD655" w14:textId="2999313B"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804B92" w:rsidRDefault="002475CF" w:rsidP="00804B92">
            <w:pPr>
              <w:rPr>
                <w:rFonts w:ascii="Calibri" w:hAnsi="Calibri" w:cs="Calibri"/>
                <w:color w:val="E7E6E6" w:themeColor="background2"/>
              </w:rPr>
            </w:pPr>
            <w:r w:rsidRPr="00804B92">
              <w:rPr>
                <w:rFonts w:ascii="Calibri" w:hAnsi="Calibri" w:cs="Calibri"/>
                <w:color w:val="E7E6E6" w:themeColor="background2"/>
              </w:rPr>
              <w:t>Subject:</w:t>
            </w:r>
          </w:p>
        </w:tc>
        <w:tc>
          <w:tcPr>
            <w:tcW w:w="2552" w:type="dxa"/>
          </w:tcPr>
          <w:p w14:paraId="572DE178" w14:textId="7FB0C02A" w:rsidR="002475CF" w:rsidRPr="00804B92" w:rsidRDefault="009450A9" w:rsidP="00804B92">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804B92">
              <w:rPr>
                <w:rFonts w:ascii="Calibri" w:hAnsi="Calibri" w:cs="Calibri"/>
              </w:rPr>
              <w:t xml:space="preserve">Geography </w:t>
            </w:r>
          </w:p>
        </w:tc>
        <w:tc>
          <w:tcPr>
            <w:tcW w:w="709" w:type="dxa"/>
          </w:tcPr>
          <w:p w14:paraId="162FAC83" w14:textId="77777777" w:rsidR="002475CF" w:rsidRPr="00804B92" w:rsidRDefault="002475CF" w:rsidP="00804B92">
            <w:pPr>
              <w:cnfStyle w:val="100000000000" w:firstRow="1" w:lastRow="0" w:firstColumn="0" w:lastColumn="0" w:oddVBand="0" w:evenVBand="0" w:oddHBand="0" w:evenHBand="0" w:firstRowFirstColumn="0" w:firstRowLastColumn="0" w:lastRowFirstColumn="0" w:lastRowLastColumn="0"/>
              <w:rPr>
                <w:rFonts w:ascii="Calibri" w:hAnsi="Calibri" w:cs="Calibri"/>
                <w:color w:val="E7E6E6" w:themeColor="background2"/>
              </w:rPr>
            </w:pPr>
            <w:r w:rsidRPr="00804B92">
              <w:rPr>
                <w:rFonts w:ascii="Calibri" w:hAnsi="Calibri" w:cs="Calibri"/>
                <w:color w:val="E7E6E6" w:themeColor="background2"/>
              </w:rPr>
              <w:t>Year</w:t>
            </w:r>
          </w:p>
        </w:tc>
        <w:tc>
          <w:tcPr>
            <w:tcW w:w="2126" w:type="dxa"/>
          </w:tcPr>
          <w:p w14:paraId="3DF9D0FE" w14:textId="194389CE" w:rsidR="002475CF" w:rsidRPr="00804B92" w:rsidRDefault="009F6D8F" w:rsidP="00804B92">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804B92">
              <w:rPr>
                <w:rFonts w:ascii="Calibri" w:hAnsi="Calibri" w:cs="Calibri"/>
              </w:rPr>
              <w:t>1</w:t>
            </w:r>
            <w:r w:rsidR="00B72587" w:rsidRPr="00804B92">
              <w:rPr>
                <w:rFonts w:ascii="Calibri" w:hAnsi="Calibri" w:cs="Calibri"/>
              </w:rPr>
              <w:t>1</w:t>
            </w:r>
          </w:p>
        </w:tc>
        <w:tc>
          <w:tcPr>
            <w:tcW w:w="1276" w:type="dxa"/>
          </w:tcPr>
          <w:p w14:paraId="33D36AFA" w14:textId="6FDA30B1" w:rsidR="002475CF" w:rsidRPr="00804B92" w:rsidRDefault="002475CF" w:rsidP="00804B92">
            <w:pPr>
              <w:cnfStyle w:val="100000000000" w:firstRow="1" w:lastRow="0" w:firstColumn="0" w:lastColumn="0" w:oddVBand="0" w:evenVBand="0" w:oddHBand="0" w:evenHBand="0" w:firstRowFirstColumn="0" w:firstRowLastColumn="0" w:lastRowFirstColumn="0" w:lastRowLastColumn="0"/>
              <w:rPr>
                <w:rFonts w:ascii="Calibri" w:hAnsi="Calibri" w:cs="Calibri"/>
                <w:color w:val="E7E6E6" w:themeColor="background2"/>
              </w:rPr>
            </w:pPr>
            <w:r w:rsidRPr="00804B92">
              <w:rPr>
                <w:rFonts w:ascii="Calibri" w:hAnsi="Calibri" w:cs="Calibri"/>
                <w:color w:val="E7E6E6" w:themeColor="background2"/>
              </w:rPr>
              <w:t xml:space="preserve">Ability </w:t>
            </w:r>
          </w:p>
        </w:tc>
        <w:tc>
          <w:tcPr>
            <w:tcW w:w="1417" w:type="dxa"/>
          </w:tcPr>
          <w:p w14:paraId="75027CB2" w14:textId="61EAE687" w:rsidR="002475CF" w:rsidRPr="00804B92" w:rsidRDefault="009F6D8F" w:rsidP="00804B92">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804B92">
              <w:rPr>
                <w:rFonts w:ascii="Calibri" w:hAnsi="Calibri" w:cs="Calibri"/>
              </w:rPr>
              <w:t xml:space="preserve">Mixed </w:t>
            </w:r>
          </w:p>
        </w:tc>
      </w:tr>
    </w:tbl>
    <w:p w14:paraId="01D89515" w14:textId="77777777" w:rsidR="00FC2FAB" w:rsidRPr="00804B92" w:rsidRDefault="00FC2FAB" w:rsidP="00804B92">
      <w:pPr>
        <w:spacing w:after="0" w:line="240" w:lineRule="auto"/>
        <w:rPr>
          <w:rFonts w:ascii="Calibri" w:hAnsi="Calibri" w:cs="Calibri"/>
        </w:rPr>
      </w:pPr>
    </w:p>
    <w:tbl>
      <w:tblPr>
        <w:tblStyle w:val="GridTable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60"/>
        <w:gridCol w:w="4161"/>
        <w:gridCol w:w="4161"/>
        <w:gridCol w:w="4161"/>
        <w:gridCol w:w="4161"/>
      </w:tblGrid>
      <w:tr w:rsidR="00FC2FAB" w:rsidRPr="00804B92" w14:paraId="72384581" w14:textId="77777777" w:rsidTr="00EC281D">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none" w:sz="0" w:space="0" w:color="auto"/>
              <w:bottom w:val="none" w:sz="0" w:space="0" w:color="auto"/>
              <w:right w:val="none" w:sz="0" w:space="0" w:color="auto"/>
            </w:tcBorders>
          </w:tcPr>
          <w:p w14:paraId="6CDBF049" w14:textId="77777777" w:rsidR="00FC2FAB" w:rsidRPr="00804B92" w:rsidRDefault="00FC2FAB" w:rsidP="00804B92">
            <w:pPr>
              <w:rPr>
                <w:rFonts w:ascii="Calibri" w:hAnsi="Calibri" w:cs="Calibri"/>
              </w:rPr>
            </w:pPr>
            <w:r w:rsidRPr="00804B92">
              <w:rPr>
                <w:rFonts w:ascii="Calibri" w:hAnsi="Calibri" w:cs="Calibri"/>
              </w:rPr>
              <w:t>Term / Date(s)</w:t>
            </w:r>
          </w:p>
        </w:tc>
        <w:tc>
          <w:tcPr>
            <w:tcW w:w="4161" w:type="dxa"/>
            <w:tcBorders>
              <w:top w:val="none" w:sz="0" w:space="0" w:color="auto"/>
              <w:left w:val="none" w:sz="0" w:space="0" w:color="auto"/>
              <w:bottom w:val="none" w:sz="0" w:space="0" w:color="auto"/>
              <w:right w:val="none" w:sz="0" w:space="0" w:color="auto"/>
            </w:tcBorders>
          </w:tcPr>
          <w:p w14:paraId="4C9E206D" w14:textId="38A41400" w:rsidR="00FC2FAB" w:rsidRPr="00804B92" w:rsidRDefault="0049351C" w:rsidP="00804B92">
            <w:pP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Unit 1 (up to 5 weeks)</w:t>
            </w:r>
            <w:r w:rsidR="009D5AE6" w:rsidRPr="00804B92">
              <w:rPr>
                <w:rFonts w:ascii="Calibri" w:hAnsi="Calibri" w:cs="Calibri"/>
              </w:rPr>
              <w:t xml:space="preserve"> </w:t>
            </w:r>
          </w:p>
        </w:tc>
        <w:tc>
          <w:tcPr>
            <w:tcW w:w="4161" w:type="dxa"/>
            <w:tcBorders>
              <w:top w:val="none" w:sz="0" w:space="0" w:color="auto"/>
              <w:left w:val="none" w:sz="0" w:space="0" w:color="auto"/>
              <w:bottom w:val="none" w:sz="0" w:space="0" w:color="auto"/>
              <w:right w:val="none" w:sz="0" w:space="0" w:color="auto"/>
            </w:tcBorders>
          </w:tcPr>
          <w:p w14:paraId="694EC266" w14:textId="5D846833" w:rsidR="00FC2FAB" w:rsidRPr="00804B92" w:rsidRDefault="0049351C" w:rsidP="00804B92">
            <w:pP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Unit 2 (6-7 weeks)</w:t>
            </w:r>
          </w:p>
        </w:tc>
        <w:tc>
          <w:tcPr>
            <w:tcW w:w="4161" w:type="dxa"/>
            <w:tcBorders>
              <w:top w:val="none" w:sz="0" w:space="0" w:color="auto"/>
              <w:left w:val="none" w:sz="0" w:space="0" w:color="auto"/>
              <w:bottom w:val="none" w:sz="0" w:space="0" w:color="auto"/>
              <w:right w:val="none" w:sz="0" w:space="0" w:color="auto"/>
            </w:tcBorders>
          </w:tcPr>
          <w:p w14:paraId="0D84A3DE" w14:textId="7B7FC272" w:rsidR="00FC2FAB" w:rsidRPr="00804B92" w:rsidRDefault="0049351C" w:rsidP="00804B92">
            <w:pP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Unit 3</w:t>
            </w:r>
            <w:r w:rsidR="009D5AE6" w:rsidRPr="00804B92">
              <w:rPr>
                <w:rFonts w:ascii="Calibri" w:hAnsi="Calibri" w:cs="Calibri"/>
              </w:rPr>
              <w:t xml:space="preserve"> </w:t>
            </w:r>
            <w:r>
              <w:rPr>
                <w:rFonts w:ascii="Calibri" w:hAnsi="Calibri" w:cs="Calibri"/>
              </w:rPr>
              <w:t>(7-8 weeks)</w:t>
            </w:r>
          </w:p>
        </w:tc>
        <w:tc>
          <w:tcPr>
            <w:tcW w:w="4161" w:type="dxa"/>
            <w:tcBorders>
              <w:top w:val="none" w:sz="0" w:space="0" w:color="auto"/>
              <w:left w:val="none" w:sz="0" w:space="0" w:color="auto"/>
              <w:bottom w:val="none" w:sz="0" w:space="0" w:color="auto"/>
            </w:tcBorders>
          </w:tcPr>
          <w:p w14:paraId="348F22D6" w14:textId="381C91A9" w:rsidR="00FC2FAB" w:rsidRPr="00804B92" w:rsidRDefault="0049351C" w:rsidP="00804B92">
            <w:pP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xml:space="preserve">Unit 4 </w:t>
            </w:r>
            <w:r w:rsidR="00EC281D">
              <w:rPr>
                <w:rFonts w:ascii="Calibri" w:hAnsi="Calibri" w:cs="Calibri"/>
              </w:rPr>
              <w:t>Up to 3 weeks</w:t>
            </w:r>
          </w:p>
        </w:tc>
      </w:tr>
      <w:tr w:rsidR="00FC2FAB" w:rsidRPr="00804B92" w14:paraId="6B62B51A" w14:textId="77777777" w:rsidTr="00EC281D">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FC2FAB" w:rsidRPr="00804B92" w:rsidRDefault="00FC2FAB" w:rsidP="00804B92">
            <w:pPr>
              <w:rPr>
                <w:rFonts w:ascii="Calibri" w:hAnsi="Calibri" w:cs="Calibri"/>
              </w:rPr>
            </w:pPr>
            <w:r w:rsidRPr="00804B92">
              <w:rPr>
                <w:rFonts w:ascii="Calibri" w:hAnsi="Calibri" w:cs="Calibri"/>
              </w:rPr>
              <w:t>Topic</w:t>
            </w:r>
          </w:p>
        </w:tc>
        <w:tc>
          <w:tcPr>
            <w:tcW w:w="4161" w:type="dxa"/>
          </w:tcPr>
          <w:p w14:paraId="7446C60B" w14:textId="176AF59B" w:rsidR="00FC2FAB" w:rsidRPr="00804B92" w:rsidRDefault="00B72587" w:rsidP="00804B92">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804B92">
              <w:rPr>
                <w:rFonts w:ascii="Calibri" w:hAnsi="Calibri" w:cs="Calibri"/>
              </w:rPr>
              <w:t>Fieldwork</w:t>
            </w:r>
            <w:r w:rsidR="009F6D8F" w:rsidRPr="00804B92">
              <w:rPr>
                <w:rFonts w:ascii="Calibri" w:hAnsi="Calibri" w:cs="Calibri"/>
              </w:rPr>
              <w:t xml:space="preserve"> </w:t>
            </w:r>
            <w:r w:rsidRPr="00804B92">
              <w:rPr>
                <w:rFonts w:ascii="Calibri" w:hAnsi="Calibri" w:cs="Calibri"/>
              </w:rPr>
              <w:t>(including unfamiliar)</w:t>
            </w:r>
          </w:p>
        </w:tc>
        <w:tc>
          <w:tcPr>
            <w:tcW w:w="4161" w:type="dxa"/>
          </w:tcPr>
          <w:p w14:paraId="5A288F40" w14:textId="55493E05" w:rsidR="00FC2FAB" w:rsidRPr="00804B92" w:rsidRDefault="00EC281D" w:rsidP="00804B92">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The Living World</w:t>
            </w:r>
          </w:p>
        </w:tc>
        <w:tc>
          <w:tcPr>
            <w:tcW w:w="4161" w:type="dxa"/>
          </w:tcPr>
          <w:p w14:paraId="610C82CF" w14:textId="5618DC45" w:rsidR="00FC2FAB" w:rsidRPr="00804B92" w:rsidRDefault="00EC281D" w:rsidP="00804B92">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The Changing Economic World</w:t>
            </w:r>
          </w:p>
        </w:tc>
        <w:tc>
          <w:tcPr>
            <w:tcW w:w="4161" w:type="dxa"/>
          </w:tcPr>
          <w:p w14:paraId="38032301" w14:textId="7240A169" w:rsidR="00FC2FAB" w:rsidRPr="00804B92" w:rsidRDefault="00EC281D" w:rsidP="00804B92">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Pre</w:t>
            </w:r>
            <w:r w:rsidR="0049351C">
              <w:rPr>
                <w:rFonts w:ascii="Calibri" w:hAnsi="Calibri" w:cs="Calibri"/>
              </w:rPr>
              <w:t>-</w:t>
            </w:r>
            <w:r>
              <w:rPr>
                <w:rFonts w:ascii="Calibri" w:hAnsi="Calibri" w:cs="Calibri"/>
              </w:rPr>
              <w:t xml:space="preserve">release issue evaluation </w:t>
            </w:r>
          </w:p>
        </w:tc>
      </w:tr>
      <w:tr w:rsidR="00297BF2" w:rsidRPr="00804B92" w14:paraId="3E69A59A" w14:textId="77777777" w:rsidTr="00EC281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1C469AF" w14:textId="465FD7CA" w:rsidR="00297BF2" w:rsidRPr="00A12D86" w:rsidRDefault="00297BF2" w:rsidP="00297BF2">
            <w:pPr>
              <w:rPr>
                <w:rFonts w:ascii="Calibri" w:hAnsi="Calibri" w:cs="Calibri"/>
                <w:b w:val="0"/>
              </w:rPr>
            </w:pPr>
            <w:r w:rsidRPr="00804B92">
              <w:rPr>
                <w:rFonts w:ascii="Calibri" w:hAnsi="Calibri" w:cs="Calibri"/>
              </w:rPr>
              <w:t>Pupils will learn…</w:t>
            </w:r>
          </w:p>
          <w:p w14:paraId="0717119B" w14:textId="77777777" w:rsidR="00297BF2" w:rsidRPr="00804B92" w:rsidRDefault="00297BF2" w:rsidP="00297BF2">
            <w:pPr>
              <w:rPr>
                <w:rFonts w:ascii="Calibri" w:hAnsi="Calibri" w:cs="Calibri"/>
              </w:rPr>
            </w:pPr>
          </w:p>
        </w:tc>
        <w:tc>
          <w:tcPr>
            <w:tcW w:w="4161" w:type="dxa"/>
          </w:tcPr>
          <w:p w14:paraId="778BA8FD" w14:textId="4E40FCB4" w:rsidR="00297BF2" w:rsidRPr="00804B92" w:rsidRDefault="00297BF2" w:rsidP="00297BF2">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804B92">
              <w:rPr>
                <w:rFonts w:ascii="Calibri" w:hAnsi="Calibri" w:cs="Calibri"/>
                <w:sz w:val="22"/>
                <w:szCs w:val="22"/>
              </w:rPr>
              <w:t xml:space="preserve">Students will consolidate and extend their geographical understanding on the </w:t>
            </w:r>
            <w:r>
              <w:rPr>
                <w:rFonts w:ascii="Calibri" w:hAnsi="Calibri" w:cs="Calibri"/>
                <w:sz w:val="22"/>
                <w:szCs w:val="22"/>
              </w:rPr>
              <w:t xml:space="preserve">urban environments and coasts </w:t>
            </w:r>
            <w:r w:rsidRPr="00804B92">
              <w:rPr>
                <w:rFonts w:ascii="Calibri" w:hAnsi="Calibri" w:cs="Calibri"/>
                <w:sz w:val="22"/>
                <w:szCs w:val="22"/>
              </w:rPr>
              <w:t>topics by relating learning to real experiences of the world.</w:t>
            </w:r>
          </w:p>
          <w:p w14:paraId="49C76554" w14:textId="243E0EFB" w:rsidR="00297BF2" w:rsidRPr="00804B92" w:rsidRDefault="00297BF2" w:rsidP="00297BF2">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804B92">
              <w:rPr>
                <w:rFonts w:ascii="Calibri" w:hAnsi="Calibri" w:cs="Calibri"/>
                <w:sz w:val="22"/>
                <w:szCs w:val="22"/>
              </w:rPr>
              <w:t>Students will consolidate and extend their geographical understanding of all geographical topics by considering fieldwork questions and studies in a range of unfamiliar environments (ones they have not been to)</w:t>
            </w:r>
          </w:p>
          <w:p w14:paraId="1B0B0F2C" w14:textId="210DB83C" w:rsidR="00297BF2" w:rsidRPr="00804B92" w:rsidRDefault="00297BF2" w:rsidP="00297BF2">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4161" w:type="dxa"/>
          </w:tcPr>
          <w:p w14:paraId="1251D6BD" w14:textId="5AC8614B" w:rsidR="00297BF2" w:rsidRPr="00804B92" w:rsidRDefault="00297BF2" w:rsidP="00297BF2">
            <w:pPr>
              <w:cnfStyle w:val="000000000000" w:firstRow="0" w:lastRow="0" w:firstColumn="0" w:lastColumn="0" w:oddVBand="0" w:evenVBand="0" w:oddHBand="0" w:evenHBand="0" w:firstRowFirstColumn="0" w:firstRowLastColumn="0" w:lastRowFirstColumn="0" w:lastRowLastColumn="0"/>
              <w:rPr>
                <w:rFonts w:ascii="Calibri" w:hAnsi="Calibri" w:cs="Calibri"/>
              </w:rPr>
            </w:pPr>
            <w:r>
              <w:t>Students will gain an understanding of the location of the world’s biomes, their physical characteristics and sustainable management, with a particular focus on rainforest and cold environment ecosystems.</w:t>
            </w:r>
          </w:p>
        </w:tc>
        <w:tc>
          <w:tcPr>
            <w:tcW w:w="4161" w:type="dxa"/>
          </w:tcPr>
          <w:p w14:paraId="68A7DCA3" w14:textId="42E1842E" w:rsidR="00297BF2" w:rsidRPr="00804B92" w:rsidRDefault="00297BF2" w:rsidP="00297BF2">
            <w:pPr>
              <w:cnfStyle w:val="000000000000" w:firstRow="0" w:lastRow="0" w:firstColumn="0" w:lastColumn="0" w:oddVBand="0" w:evenVBand="0" w:oddHBand="0" w:evenHBand="0" w:firstRowFirstColumn="0" w:firstRowLastColumn="0" w:lastRowFirstColumn="0" w:lastRowLastColumn="0"/>
              <w:rPr>
                <w:rFonts w:ascii="Calibri" w:hAnsi="Calibri" w:cs="Calibri"/>
              </w:rPr>
            </w:pPr>
            <w:r>
              <w:t>Students will gain an understanding that there are global variations in economic development and how this can create both opportunities and challenges.</w:t>
            </w:r>
          </w:p>
        </w:tc>
        <w:tc>
          <w:tcPr>
            <w:tcW w:w="4161" w:type="dxa"/>
          </w:tcPr>
          <w:p w14:paraId="56AD8076" w14:textId="77777777" w:rsidR="00297BF2" w:rsidRPr="00EC281D" w:rsidRDefault="00297BF2" w:rsidP="00297BF2">
            <w:pPr>
              <w:pStyle w:val="NormalWeb"/>
              <w:cnfStyle w:val="000000000000" w:firstRow="0" w:lastRow="0" w:firstColumn="0" w:lastColumn="0" w:oddVBand="0" w:evenVBand="0" w:oddHBand="0" w:evenHBand="0" w:firstRowFirstColumn="0" w:firstRowLastColumn="0" w:lastRowFirstColumn="0" w:lastRowLastColumn="0"/>
              <w:rPr>
                <w:rFonts w:ascii="Calibri" w:hAnsi="Calibri"/>
              </w:rPr>
            </w:pPr>
            <w:r w:rsidRPr="00EC281D">
              <w:rPr>
                <w:rFonts w:ascii="Calibri" w:hAnsi="Calibri"/>
                <w:sz w:val="22"/>
                <w:szCs w:val="22"/>
              </w:rPr>
              <w:t xml:space="preserve">This section contributes a critical thinking and problem-solving element to the assessment structure. The assessment will provide students with the opportunity to demonstrate geographical skills and applied knowledge and understanding by looking at a particular issue(s) derived from the specification using secondary sources. </w:t>
            </w:r>
          </w:p>
          <w:p w14:paraId="0AC83A1A" w14:textId="72CA13EF" w:rsidR="00297BF2" w:rsidRPr="00EC281D" w:rsidRDefault="00297BF2" w:rsidP="00297BF2">
            <w:pPr>
              <w:pStyle w:val="NormalWeb"/>
              <w:cnfStyle w:val="000000000000" w:firstRow="0" w:lastRow="0" w:firstColumn="0" w:lastColumn="0" w:oddVBand="0" w:evenVBand="0" w:oddHBand="0" w:evenHBand="0" w:firstRowFirstColumn="0" w:firstRowLastColumn="0" w:lastRowFirstColumn="0" w:lastRowLastColumn="0"/>
            </w:pPr>
            <w:r w:rsidRPr="00EC281D">
              <w:rPr>
                <w:rFonts w:ascii="Calibri" w:hAnsi="Calibri"/>
                <w:sz w:val="22"/>
                <w:szCs w:val="22"/>
              </w:rPr>
              <w:t>The issue(s) will arise from any aspect of the compulsory sections of the subject content but may extend beyond it through the use of resources in relation to specific unseen contexts.</w:t>
            </w:r>
          </w:p>
        </w:tc>
      </w:tr>
      <w:tr w:rsidR="00297BF2" w:rsidRPr="00804B92" w14:paraId="42EBBD96" w14:textId="77777777" w:rsidTr="00EC281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297BF2" w:rsidRPr="00804B92" w:rsidRDefault="00297BF2" w:rsidP="00297BF2">
            <w:pPr>
              <w:rPr>
                <w:rFonts w:ascii="Calibri" w:hAnsi="Calibri" w:cs="Calibri"/>
                <w:b w:val="0"/>
                <w:bCs w:val="0"/>
              </w:rPr>
            </w:pPr>
            <w:r w:rsidRPr="00804B92">
              <w:rPr>
                <w:rFonts w:ascii="Calibri" w:hAnsi="Calibri" w:cs="Calibri"/>
              </w:rPr>
              <w:t>Components</w:t>
            </w:r>
          </w:p>
          <w:p w14:paraId="2AA3B002" w14:textId="77777777" w:rsidR="00297BF2" w:rsidRPr="00804B92" w:rsidRDefault="00297BF2" w:rsidP="00297BF2">
            <w:pPr>
              <w:rPr>
                <w:rFonts w:ascii="Calibri" w:hAnsi="Calibri" w:cs="Calibri"/>
                <w:b w:val="0"/>
                <w:bCs w:val="0"/>
              </w:rPr>
            </w:pPr>
          </w:p>
          <w:p w14:paraId="05675156" w14:textId="77777777" w:rsidR="00297BF2" w:rsidRPr="00804B92" w:rsidRDefault="00297BF2" w:rsidP="00297BF2">
            <w:pPr>
              <w:rPr>
                <w:rFonts w:ascii="Calibri" w:hAnsi="Calibri" w:cs="Calibri"/>
                <w:b w:val="0"/>
                <w:bCs w:val="0"/>
              </w:rPr>
            </w:pPr>
          </w:p>
          <w:p w14:paraId="7602DA96" w14:textId="64A41284" w:rsidR="00297BF2" w:rsidRPr="00804B92" w:rsidRDefault="00297BF2" w:rsidP="00297BF2">
            <w:pPr>
              <w:rPr>
                <w:rFonts w:ascii="Calibri" w:hAnsi="Calibri" w:cs="Calibri"/>
              </w:rPr>
            </w:pPr>
          </w:p>
        </w:tc>
        <w:tc>
          <w:tcPr>
            <w:tcW w:w="4161" w:type="dxa"/>
          </w:tcPr>
          <w:p w14:paraId="35E2CA5C" w14:textId="2B527D08" w:rsidR="00297BF2" w:rsidRPr="00804B92" w:rsidRDefault="00297BF2" w:rsidP="00297BF2">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804B92">
              <w:rPr>
                <w:rFonts w:ascii="Calibri" w:hAnsi="Calibri" w:cs="Calibri"/>
              </w:rPr>
              <w:t>Suitable question for geographical enquiry so that students can develop hypotheses and appropriate ideas for primary and secondary data collection.</w:t>
            </w:r>
          </w:p>
          <w:p w14:paraId="596B4C91" w14:textId="77777777" w:rsidR="00297BF2" w:rsidRPr="00804B92" w:rsidRDefault="00297BF2" w:rsidP="00297BF2">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38C17E26" w14:textId="399B1DA9" w:rsidR="00297BF2" w:rsidRPr="00804B92" w:rsidRDefault="00297BF2" w:rsidP="00297BF2">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804B92">
              <w:rPr>
                <w:rFonts w:ascii="Calibri" w:hAnsi="Calibri" w:cs="Calibri"/>
              </w:rPr>
              <w:t>Selecting, measuring and recording data appropriate to the chosen enquiry so that students can understand the need for primary and secondary data and the need for different sampling methods.</w:t>
            </w:r>
          </w:p>
          <w:p w14:paraId="1D3C7B34" w14:textId="77777777" w:rsidR="00297BF2" w:rsidRPr="00804B92" w:rsidRDefault="00297BF2" w:rsidP="00297BF2">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416CE149" w14:textId="535D2FFC" w:rsidR="00297BF2" w:rsidRPr="00804B92" w:rsidRDefault="00297BF2" w:rsidP="00297BF2">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804B92">
              <w:rPr>
                <w:rFonts w:ascii="Calibri" w:hAnsi="Calibri" w:cs="Calibri"/>
              </w:rPr>
              <w:t>Selecting appropriate ways of processing and presenting fieldwork data to foster an appreciation of and ability to read different visual, graphical and cartographic presentation methods</w:t>
            </w:r>
          </w:p>
          <w:p w14:paraId="1854FD1E" w14:textId="77777777" w:rsidR="00297BF2" w:rsidRPr="00804B92" w:rsidRDefault="00297BF2" w:rsidP="00297BF2">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07859B60" w14:textId="4B18538D" w:rsidR="00297BF2" w:rsidRPr="00804B92" w:rsidRDefault="00297BF2" w:rsidP="00297BF2">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804B92">
              <w:rPr>
                <w:rFonts w:ascii="Calibri" w:hAnsi="Calibri" w:cs="Calibri"/>
              </w:rPr>
              <w:t xml:space="preserve">Describing, analysing and explaining fieldwork data to allow students to make links between datasets, identify anomalies and use appropriate statistical techniques to reach conclusions </w:t>
            </w:r>
          </w:p>
          <w:p w14:paraId="28B928CF" w14:textId="77777777" w:rsidR="00297BF2" w:rsidRPr="00804B92" w:rsidRDefault="00297BF2" w:rsidP="00297BF2">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7E8AB476" w14:textId="228A3C1A" w:rsidR="00297BF2" w:rsidRPr="00804B92" w:rsidRDefault="00297BF2" w:rsidP="00297BF2">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804B92">
              <w:rPr>
                <w:rFonts w:ascii="Calibri" w:hAnsi="Calibri" w:cs="Calibri"/>
              </w:rPr>
              <w:t>Evaluation of geographical enquiry to allow students to identify data collection problems, limitations of data and to evaluate the extent to which conclusions can be relied upon.</w:t>
            </w:r>
          </w:p>
        </w:tc>
        <w:tc>
          <w:tcPr>
            <w:tcW w:w="4161" w:type="dxa"/>
          </w:tcPr>
          <w:p w14:paraId="6F74A4D4" w14:textId="434CB6E5" w:rsidR="00297BF2" w:rsidRDefault="00297BF2" w:rsidP="00297BF2">
            <w:pPr>
              <w:cnfStyle w:val="000000100000" w:firstRow="0" w:lastRow="0" w:firstColumn="0" w:lastColumn="0" w:oddVBand="0" w:evenVBand="0" w:oddHBand="1" w:evenHBand="0" w:firstRowFirstColumn="0" w:firstRowLastColumn="0" w:lastRowFirstColumn="0" w:lastRowLastColumn="0"/>
            </w:pPr>
            <w:r>
              <w:t>Students study a small-scale UK ecosystem in order to understand the interrelationships between biodiversity within a familiar temperate ecosystem at a local scale</w:t>
            </w:r>
          </w:p>
          <w:p w14:paraId="6480764E"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p>
          <w:p w14:paraId="2F478480" w14:textId="711140A3" w:rsidR="00297BF2" w:rsidRDefault="00297BF2" w:rsidP="00297BF2">
            <w:pPr>
              <w:cnfStyle w:val="000000100000" w:firstRow="0" w:lastRow="0" w:firstColumn="0" w:lastColumn="0" w:oddVBand="0" w:evenVBand="0" w:oddHBand="1" w:evenHBand="0" w:firstRowFirstColumn="0" w:firstRowLastColumn="0" w:lastRowFirstColumn="0" w:lastRowLastColumn="0"/>
            </w:pPr>
            <w:r>
              <w:t xml:space="preserve">Students study how tropical rainforest ecosystems have a range of distinctive physical characteristics, in order to be aware of the interdependence of varying elements of the ecosystem.  </w:t>
            </w:r>
          </w:p>
          <w:p w14:paraId="65B2E722"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p>
          <w:p w14:paraId="1B59EBE1" w14:textId="1020CC01" w:rsidR="00297BF2" w:rsidRDefault="00297BF2" w:rsidP="00297BF2">
            <w:pPr>
              <w:cnfStyle w:val="000000100000" w:firstRow="0" w:lastRow="0" w:firstColumn="0" w:lastColumn="0" w:oddVBand="0" w:evenVBand="0" w:oddHBand="1" w:evenHBand="0" w:firstRowFirstColumn="0" w:firstRowLastColumn="0" w:lastRowFirstColumn="0" w:lastRowLastColumn="0"/>
            </w:pPr>
            <w:r>
              <w:t xml:space="preserve">Student will study the economic and environmental impacts of deforestation in order to understand and apply learning to sustainable management strategies. </w:t>
            </w:r>
          </w:p>
          <w:p w14:paraId="63BAD91F"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p>
          <w:p w14:paraId="122877EB" w14:textId="70206CF0" w:rsidR="00297BF2" w:rsidRDefault="00297BF2" w:rsidP="00297BF2">
            <w:pPr>
              <w:cnfStyle w:val="000000100000" w:firstRow="0" w:lastRow="0" w:firstColumn="0" w:lastColumn="0" w:oddVBand="0" w:evenVBand="0" w:oddHBand="1" w:evenHBand="0" w:firstRowFirstColumn="0" w:firstRowLastColumn="0" w:lastRowFirstColumn="0" w:lastRowLastColumn="0"/>
            </w:pPr>
            <w:r>
              <w:t xml:space="preserve">Students will study the human exploitation of tropical rainforests in order to understand the interrelationships in and value of tropical rainforests to people and its links to reducing climate change. </w:t>
            </w:r>
          </w:p>
          <w:p w14:paraId="358D3D4D"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p>
          <w:p w14:paraId="0DA9904F" w14:textId="6B7C3D9E" w:rsidR="00297BF2" w:rsidRDefault="00297BF2" w:rsidP="00297BF2">
            <w:pPr>
              <w:cnfStyle w:val="000000100000" w:firstRow="0" w:lastRow="0" w:firstColumn="0" w:lastColumn="0" w:oddVBand="0" w:evenVBand="0" w:oddHBand="1" w:evenHBand="0" w:firstRowFirstColumn="0" w:firstRowLastColumn="0" w:lastRowFirstColumn="0" w:lastRowLastColumn="0"/>
            </w:pPr>
            <w:r>
              <w:t xml:space="preserve">Students will study a range of distinctive characteristics in cold environments in order to understand how humans influence the health of and biodiversity in the ecosystem. </w:t>
            </w:r>
          </w:p>
          <w:p w14:paraId="3D11D65B"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r>
              <w:lastRenderedPageBreak/>
              <w:t xml:space="preserve">Students study an example of a cold environment </w:t>
            </w:r>
            <w:r w:rsidRPr="003A23C3">
              <w:t>which enable</w:t>
            </w:r>
            <w:r>
              <w:t>s</w:t>
            </w:r>
            <w:r w:rsidRPr="003A23C3">
              <w:t xml:space="preserve"> them to apply their understanding of the physical characteristics, and assess how they create opportunities and challenges for development. </w:t>
            </w:r>
          </w:p>
          <w:p w14:paraId="7059289D"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p>
          <w:p w14:paraId="2A3A140C" w14:textId="2004B8B8" w:rsidR="00297BF2" w:rsidRPr="0006791D" w:rsidRDefault="00297BF2" w:rsidP="00297BF2">
            <w:pPr>
              <w:cnfStyle w:val="000000100000" w:firstRow="0" w:lastRow="0" w:firstColumn="0" w:lastColumn="0" w:oddVBand="0" w:evenVBand="0" w:oddHBand="1" w:evenHBand="0" w:firstRowFirstColumn="0" w:firstRowLastColumn="0" w:lastRowFirstColumn="0" w:lastRowLastColumn="0"/>
            </w:pPr>
            <w:r>
              <w:t xml:space="preserve">Students will study the sustainable management strategies used to protect cold environments, in order to assess the level of challenge and threats facing this environment in the future (linking to climate change). </w:t>
            </w:r>
          </w:p>
        </w:tc>
        <w:tc>
          <w:tcPr>
            <w:tcW w:w="4161" w:type="dxa"/>
          </w:tcPr>
          <w:p w14:paraId="0994A65A"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r>
              <w:lastRenderedPageBreak/>
              <w:t>Students will classify parts of the world, with the use of different measures of development, in order to be able to evaluate similarities and differences.</w:t>
            </w:r>
          </w:p>
          <w:p w14:paraId="26BE6FF0"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p>
          <w:p w14:paraId="72D9083A"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r>
              <w:t>Students will study factors varying causing and consequences of uneven development in order to apply this to examples and case studies.</w:t>
            </w:r>
          </w:p>
          <w:p w14:paraId="0B1D8233"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p>
          <w:p w14:paraId="06188C03"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r>
              <w:t>Students will understand the Demographic Transition Model in order to be able analyse the level of development.</w:t>
            </w:r>
          </w:p>
          <w:p w14:paraId="76C00C61"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p>
          <w:p w14:paraId="40A7D568"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r>
              <w:t xml:space="preserve">An overview of the strategies used to reduce the development gap in order to apply these to an example. </w:t>
            </w:r>
          </w:p>
          <w:p w14:paraId="01B2CD7A"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p>
          <w:p w14:paraId="43817ADE"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r>
              <w:t>Students study a case study an LIC in order to illustrate:</w:t>
            </w:r>
          </w:p>
          <w:p w14:paraId="59535D4F" w14:textId="77777777" w:rsidR="00297BF2" w:rsidRDefault="00297BF2" w:rsidP="00297BF2">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Importance of the country</w:t>
            </w:r>
          </w:p>
          <w:p w14:paraId="6E2F7531" w14:textId="77777777" w:rsidR="00297BF2" w:rsidRDefault="00297BF2" w:rsidP="00297BF2">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The wider context within which the country is placed</w:t>
            </w:r>
          </w:p>
          <w:p w14:paraId="2DAFBC4F" w14:textId="77777777" w:rsidR="00297BF2" w:rsidRDefault="00297BF2" w:rsidP="00297BF2">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The changing industrial structure and the role of TNC’s</w:t>
            </w:r>
          </w:p>
          <w:p w14:paraId="49D7DE91" w14:textId="77777777" w:rsidR="00297BF2" w:rsidRDefault="00297BF2" w:rsidP="00297BF2">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Types of aid that can influence development</w:t>
            </w:r>
          </w:p>
          <w:p w14:paraId="79823F88" w14:textId="77777777" w:rsidR="00297BF2" w:rsidRDefault="00297BF2" w:rsidP="00297BF2">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lastRenderedPageBreak/>
              <w:t>The environmental impacts of development</w:t>
            </w:r>
          </w:p>
          <w:p w14:paraId="14CC42F7" w14:textId="77777777" w:rsidR="00297BF2" w:rsidRDefault="00297BF2" w:rsidP="00297BF2">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The effects of economic on quality of life for the population</w:t>
            </w:r>
          </w:p>
          <w:p w14:paraId="7B31A943"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p>
          <w:p w14:paraId="3B375DA3"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r>
              <w:t>Students will study how major changes in the economy of the UK have affected employment patterns and regional growth.</w:t>
            </w:r>
          </w:p>
          <w:p w14:paraId="111FC988" w14:textId="77777777" w:rsidR="00297BF2" w:rsidRPr="00804B92" w:rsidRDefault="00297BF2" w:rsidP="00297BF2">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4161" w:type="dxa"/>
          </w:tcPr>
          <w:p w14:paraId="0B833097" w14:textId="726979FD" w:rsidR="00297BF2" w:rsidRPr="00804B92" w:rsidRDefault="00297BF2" w:rsidP="00297BF2">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lastRenderedPageBreak/>
              <w:t>Dependent upon the pre-release documentation and topics published by AQA 12 weeks before paper 3</w:t>
            </w:r>
          </w:p>
        </w:tc>
      </w:tr>
      <w:tr w:rsidR="00297BF2" w:rsidRPr="00804B92" w14:paraId="08A67C2E" w14:textId="77777777" w:rsidTr="00EC281D">
        <w:trPr>
          <w:trHeight w:val="1555"/>
        </w:trPr>
        <w:tc>
          <w:tcPr>
            <w:cnfStyle w:val="001000000000" w:firstRow="0" w:lastRow="0" w:firstColumn="1" w:lastColumn="0" w:oddVBand="0" w:evenVBand="0" w:oddHBand="0" w:evenHBand="0" w:firstRowFirstColumn="0" w:firstRowLastColumn="0" w:lastRowFirstColumn="0" w:lastRowLastColumn="0"/>
            <w:tcW w:w="4160" w:type="dxa"/>
          </w:tcPr>
          <w:p w14:paraId="68D50E30" w14:textId="77777777" w:rsidR="00297BF2" w:rsidRPr="00804B92" w:rsidRDefault="00297BF2" w:rsidP="00297BF2">
            <w:pPr>
              <w:rPr>
                <w:rFonts w:ascii="Calibri" w:hAnsi="Calibri" w:cs="Calibri"/>
              </w:rPr>
            </w:pPr>
            <w:r w:rsidRPr="00804B92">
              <w:rPr>
                <w:rFonts w:ascii="Calibri" w:hAnsi="Calibri" w:cs="Calibri"/>
              </w:rPr>
              <w:t>What pupils should already know</w:t>
            </w:r>
          </w:p>
          <w:p w14:paraId="508E3A74" w14:textId="77777777" w:rsidR="00297BF2" w:rsidRPr="00804B92" w:rsidRDefault="00297BF2" w:rsidP="00297BF2">
            <w:pPr>
              <w:rPr>
                <w:rFonts w:ascii="Calibri" w:hAnsi="Calibri" w:cs="Calibri"/>
              </w:rPr>
            </w:pPr>
            <w:r w:rsidRPr="00804B92">
              <w:rPr>
                <w:rFonts w:ascii="Calibri" w:hAnsi="Calibri" w:cs="Calibri"/>
              </w:rPr>
              <w:t>(prior learning components)</w:t>
            </w:r>
          </w:p>
          <w:p w14:paraId="044236B6" w14:textId="77777777" w:rsidR="00297BF2" w:rsidRPr="00804B92" w:rsidRDefault="00297BF2" w:rsidP="00297BF2">
            <w:pPr>
              <w:rPr>
                <w:rFonts w:ascii="Calibri" w:hAnsi="Calibri" w:cs="Calibri"/>
                <w:b w:val="0"/>
                <w:bCs w:val="0"/>
              </w:rPr>
            </w:pPr>
          </w:p>
          <w:p w14:paraId="7B654702" w14:textId="1B2C0ED8" w:rsidR="00297BF2" w:rsidRPr="00804B92" w:rsidRDefault="00297BF2" w:rsidP="00297BF2">
            <w:pPr>
              <w:rPr>
                <w:rFonts w:ascii="Calibri" w:hAnsi="Calibri" w:cs="Calibri"/>
              </w:rPr>
            </w:pPr>
          </w:p>
        </w:tc>
        <w:tc>
          <w:tcPr>
            <w:tcW w:w="4161" w:type="dxa"/>
          </w:tcPr>
          <w:p w14:paraId="62DDEF0A" w14:textId="367F8B79" w:rsidR="00297BF2" w:rsidRPr="00804B92" w:rsidRDefault="00297BF2" w:rsidP="00297BF2">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804B92">
              <w:rPr>
                <w:rFonts w:ascii="Calibri" w:hAnsi="Calibri" w:cs="Calibri"/>
              </w:rPr>
              <w:t>Hard and soft engineering at the coast, longshore drift, urban regeneration, urban sustainability, urban transport schemes, long and cross profiles</w:t>
            </w:r>
          </w:p>
        </w:tc>
        <w:tc>
          <w:tcPr>
            <w:tcW w:w="4161" w:type="dxa"/>
          </w:tcPr>
          <w:p w14:paraId="6CCA605B" w14:textId="090CFF5F" w:rsidR="00297BF2" w:rsidRDefault="00297BF2" w:rsidP="00297BF2">
            <w:pPr>
              <w:cnfStyle w:val="000000000000" w:firstRow="0" w:lastRow="0" w:firstColumn="0" w:lastColumn="0" w:oddVBand="0" w:evenVBand="0" w:oddHBand="0" w:evenHBand="0" w:firstRowFirstColumn="0" w:firstRowLastColumn="0" w:lastRowFirstColumn="0" w:lastRowLastColumn="0"/>
            </w:pPr>
            <w:r>
              <w:t xml:space="preserve">Lines of latitude </w:t>
            </w:r>
          </w:p>
          <w:p w14:paraId="57911ABD" w14:textId="2EE4DD51" w:rsidR="00297BF2" w:rsidRDefault="00297BF2" w:rsidP="00297BF2">
            <w:pPr>
              <w:cnfStyle w:val="000000000000" w:firstRow="0" w:lastRow="0" w:firstColumn="0" w:lastColumn="0" w:oddVBand="0" w:evenVBand="0" w:oddHBand="0" w:evenHBand="0" w:firstRowFirstColumn="0" w:firstRowLastColumn="0" w:lastRowFirstColumn="0" w:lastRowLastColumn="0"/>
            </w:pPr>
            <w:r>
              <w:t xml:space="preserve">Weather and climate at different lines of latitude (differential heating). </w:t>
            </w:r>
          </w:p>
          <w:p w14:paraId="5E4BF432" w14:textId="4F35A2FE" w:rsidR="00297BF2" w:rsidRDefault="00297BF2" w:rsidP="00297BF2">
            <w:pPr>
              <w:cnfStyle w:val="000000000000" w:firstRow="0" w:lastRow="0" w:firstColumn="0" w:lastColumn="0" w:oddVBand="0" w:evenVBand="0" w:oddHBand="0" w:evenHBand="0" w:firstRowFirstColumn="0" w:firstRowLastColumn="0" w:lastRowFirstColumn="0" w:lastRowLastColumn="0"/>
            </w:pPr>
            <w:r>
              <w:t xml:space="preserve">Global Atmospheric Circulation Model and Cells </w:t>
            </w:r>
          </w:p>
          <w:p w14:paraId="1F9DC028" w14:textId="497FF546" w:rsidR="00297BF2" w:rsidRDefault="00297BF2" w:rsidP="00297BF2">
            <w:pPr>
              <w:cnfStyle w:val="000000000000" w:firstRow="0" w:lastRow="0" w:firstColumn="0" w:lastColumn="0" w:oddVBand="0" w:evenVBand="0" w:oddHBand="0" w:evenHBand="0" w:firstRowFirstColumn="0" w:firstRowLastColumn="0" w:lastRowFirstColumn="0" w:lastRowLastColumn="0"/>
            </w:pPr>
            <w:r>
              <w:t xml:space="preserve">Food chains, food webs and nutrient cycles (cross curricular links with science). </w:t>
            </w:r>
          </w:p>
          <w:p w14:paraId="454655B4" w14:textId="4F89FE1F" w:rsidR="00297BF2" w:rsidRDefault="00297BF2" w:rsidP="00297BF2">
            <w:pPr>
              <w:cnfStyle w:val="000000000000" w:firstRow="0" w:lastRow="0" w:firstColumn="0" w:lastColumn="0" w:oddVBand="0" w:evenVBand="0" w:oddHBand="0" w:evenHBand="0" w:firstRowFirstColumn="0" w:firstRowLastColumn="0" w:lastRowFirstColumn="0" w:lastRowLastColumn="0"/>
            </w:pPr>
            <w:r>
              <w:t>Plant and animal adaptations</w:t>
            </w:r>
          </w:p>
          <w:p w14:paraId="1D26EC21" w14:textId="46CAEDA3" w:rsidR="00297BF2" w:rsidRDefault="00297BF2" w:rsidP="00297BF2">
            <w:pPr>
              <w:cnfStyle w:val="000000000000" w:firstRow="0" w:lastRow="0" w:firstColumn="0" w:lastColumn="0" w:oddVBand="0" w:evenVBand="0" w:oddHBand="0" w:evenHBand="0" w:firstRowFirstColumn="0" w:firstRowLastColumn="0" w:lastRowFirstColumn="0" w:lastRowLastColumn="0"/>
            </w:pPr>
            <w:r>
              <w:t xml:space="preserve">Human exploitation of resources – Economic activity can cause environmental damage </w:t>
            </w:r>
          </w:p>
          <w:p w14:paraId="7728304A" w14:textId="702F3DF0" w:rsidR="00297BF2" w:rsidRPr="0006791D" w:rsidRDefault="00297BF2" w:rsidP="00297BF2">
            <w:pPr>
              <w:cnfStyle w:val="000000000000" w:firstRow="0" w:lastRow="0" w:firstColumn="0" w:lastColumn="0" w:oddVBand="0" w:evenVBand="0" w:oddHBand="0" w:evenHBand="0" w:firstRowFirstColumn="0" w:firstRowLastColumn="0" w:lastRowFirstColumn="0" w:lastRowLastColumn="0"/>
            </w:pPr>
            <w:r>
              <w:t xml:space="preserve">Awareness of globalisation and trade </w:t>
            </w:r>
          </w:p>
        </w:tc>
        <w:tc>
          <w:tcPr>
            <w:tcW w:w="4161" w:type="dxa"/>
          </w:tcPr>
          <w:p w14:paraId="2113AC03" w14:textId="77777777" w:rsidR="00297BF2" w:rsidRDefault="00297BF2" w:rsidP="00297BF2">
            <w:pPr>
              <w:cnfStyle w:val="000000000000" w:firstRow="0" w:lastRow="0" w:firstColumn="0" w:lastColumn="0" w:oddVBand="0" w:evenVBand="0" w:oddHBand="0" w:evenHBand="0" w:firstRowFirstColumn="0" w:firstRowLastColumn="0" w:lastRowFirstColumn="0" w:lastRowLastColumn="0"/>
            </w:pPr>
            <w:r>
              <w:t>Understanding of an economy</w:t>
            </w:r>
          </w:p>
          <w:p w14:paraId="0ABAB261" w14:textId="77777777" w:rsidR="00297BF2" w:rsidRDefault="00297BF2" w:rsidP="00297BF2">
            <w:pPr>
              <w:cnfStyle w:val="000000000000" w:firstRow="0" w:lastRow="0" w:firstColumn="0" w:lastColumn="0" w:oddVBand="0" w:evenVBand="0" w:oddHBand="0" w:evenHBand="0" w:firstRowFirstColumn="0" w:firstRowLastColumn="0" w:lastRowFirstColumn="0" w:lastRowLastColumn="0"/>
            </w:pPr>
            <w:r>
              <w:t>Locational knowledge of UK cities, continents and oceans.</w:t>
            </w:r>
          </w:p>
          <w:p w14:paraId="3759EB10" w14:textId="77777777" w:rsidR="00297BF2" w:rsidRDefault="00297BF2" w:rsidP="00297BF2">
            <w:pPr>
              <w:cnfStyle w:val="000000000000" w:firstRow="0" w:lastRow="0" w:firstColumn="0" w:lastColumn="0" w:oddVBand="0" w:evenVBand="0" w:oddHBand="0" w:evenHBand="0" w:firstRowFirstColumn="0" w:firstRowLastColumn="0" w:lastRowFirstColumn="0" w:lastRowLastColumn="0"/>
            </w:pPr>
            <w:r>
              <w:t>Understand the concept of development and the different levels of development (LIC/NEE/HIC)</w:t>
            </w:r>
          </w:p>
          <w:p w14:paraId="0F9B84A8" w14:textId="77777777" w:rsidR="00297BF2" w:rsidRDefault="00297BF2" w:rsidP="00297BF2">
            <w:pPr>
              <w:cnfStyle w:val="000000000000" w:firstRow="0" w:lastRow="0" w:firstColumn="0" w:lastColumn="0" w:oddVBand="0" w:evenVBand="0" w:oddHBand="0" w:evenHBand="0" w:firstRowFirstColumn="0" w:firstRowLastColumn="0" w:lastRowFirstColumn="0" w:lastRowLastColumn="0"/>
            </w:pPr>
            <w:r>
              <w:t>Awareness of the term aid and how this supports a countries ability to develop.</w:t>
            </w:r>
          </w:p>
          <w:p w14:paraId="5C3CCB37" w14:textId="77777777" w:rsidR="00297BF2" w:rsidRDefault="00297BF2" w:rsidP="00297BF2">
            <w:pPr>
              <w:cnfStyle w:val="000000000000" w:firstRow="0" w:lastRow="0" w:firstColumn="0" w:lastColumn="0" w:oddVBand="0" w:evenVBand="0" w:oddHBand="0" w:evenHBand="0" w:firstRowFirstColumn="0" w:firstRowLastColumn="0" w:lastRowFirstColumn="0" w:lastRowLastColumn="0"/>
            </w:pPr>
            <w:r>
              <w:t>Understanding the difference between urban and rural areas.</w:t>
            </w:r>
          </w:p>
          <w:p w14:paraId="234CE0F0" w14:textId="77777777" w:rsidR="00297BF2" w:rsidRDefault="00297BF2" w:rsidP="00297BF2">
            <w:pPr>
              <w:cnfStyle w:val="000000000000" w:firstRow="0" w:lastRow="0" w:firstColumn="0" w:lastColumn="0" w:oddVBand="0" w:evenVBand="0" w:oddHBand="0" w:evenHBand="0" w:firstRowFirstColumn="0" w:firstRowLastColumn="0" w:lastRowFirstColumn="0" w:lastRowLastColumn="0"/>
            </w:pPr>
          </w:p>
          <w:p w14:paraId="5BD18908" w14:textId="77777777" w:rsidR="00297BF2" w:rsidRPr="00804B92" w:rsidRDefault="00297BF2" w:rsidP="00297BF2">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4161" w:type="dxa"/>
          </w:tcPr>
          <w:p w14:paraId="1082E561" w14:textId="33067EEA" w:rsidR="00297BF2" w:rsidRPr="00804B92" w:rsidRDefault="00297BF2" w:rsidP="00297BF2">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Dependent upon the pre-release documentation and topics published by AQA 12 weeks before paper 3</w:t>
            </w:r>
          </w:p>
        </w:tc>
      </w:tr>
      <w:tr w:rsidR="00297BF2" w:rsidRPr="00804B92" w14:paraId="07BCF150" w14:textId="77777777" w:rsidTr="00EC281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297BF2" w:rsidRPr="00804B92" w:rsidRDefault="00297BF2" w:rsidP="00297BF2">
            <w:pPr>
              <w:rPr>
                <w:rFonts w:ascii="Calibri" w:hAnsi="Calibri" w:cs="Calibri"/>
                <w:b w:val="0"/>
                <w:bCs w:val="0"/>
              </w:rPr>
            </w:pPr>
            <w:r w:rsidRPr="00804B92">
              <w:rPr>
                <w:rFonts w:ascii="Calibri" w:hAnsi="Calibri" w:cs="Calibri"/>
              </w:rPr>
              <w:t>Transferrable knowledge (skills)</w:t>
            </w:r>
          </w:p>
          <w:p w14:paraId="6BD3384B" w14:textId="77777777" w:rsidR="00297BF2" w:rsidRPr="00804B92" w:rsidRDefault="00297BF2" w:rsidP="00297BF2">
            <w:pPr>
              <w:rPr>
                <w:rFonts w:ascii="Calibri" w:hAnsi="Calibri" w:cs="Calibri"/>
                <w:b w:val="0"/>
                <w:bCs w:val="0"/>
              </w:rPr>
            </w:pPr>
          </w:p>
          <w:p w14:paraId="6A8E4C87" w14:textId="77777777" w:rsidR="00297BF2" w:rsidRPr="00804B92" w:rsidRDefault="00297BF2" w:rsidP="00297BF2">
            <w:pPr>
              <w:rPr>
                <w:rFonts w:ascii="Calibri" w:hAnsi="Calibri" w:cs="Calibri"/>
                <w:b w:val="0"/>
                <w:bCs w:val="0"/>
              </w:rPr>
            </w:pPr>
          </w:p>
          <w:p w14:paraId="75F69E30" w14:textId="21238411" w:rsidR="00297BF2" w:rsidRPr="00804B92" w:rsidRDefault="00297BF2" w:rsidP="00297BF2">
            <w:pPr>
              <w:rPr>
                <w:rFonts w:ascii="Calibri" w:hAnsi="Calibri" w:cs="Calibri"/>
              </w:rPr>
            </w:pPr>
          </w:p>
        </w:tc>
        <w:tc>
          <w:tcPr>
            <w:tcW w:w="4161" w:type="dxa"/>
          </w:tcPr>
          <w:p w14:paraId="48362A72" w14:textId="782C1796" w:rsidR="00297BF2" w:rsidRPr="00804B92" w:rsidRDefault="00297BF2" w:rsidP="00297BF2">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804B92">
              <w:rPr>
                <w:rFonts w:ascii="Calibri" w:hAnsi="Calibri" w:cs="Calibri"/>
              </w:rPr>
              <w:t>The following skills gained in this unit will prepare students to do an NEA at A-level:</w:t>
            </w:r>
          </w:p>
          <w:p w14:paraId="6000A00E" w14:textId="2B1F83E8" w:rsidR="00297BF2" w:rsidRPr="00804B92" w:rsidRDefault="00297BF2" w:rsidP="00297BF2">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804B92">
              <w:rPr>
                <w:rFonts w:ascii="Calibri" w:hAnsi="Calibri" w:cs="Calibri"/>
              </w:rPr>
              <w:t>Risk assessments, planning and selecting a relevant question, planning the use of relevant equipment, data presentation and data analysis</w:t>
            </w:r>
          </w:p>
        </w:tc>
        <w:tc>
          <w:tcPr>
            <w:tcW w:w="4161" w:type="dxa"/>
          </w:tcPr>
          <w:p w14:paraId="46CD3550"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r>
              <w:t xml:space="preserve">Human exploitation of natural resources can cause environmental damage (CRM) </w:t>
            </w:r>
          </w:p>
          <w:p w14:paraId="49831594"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r>
              <w:t xml:space="preserve">Differential Heating </w:t>
            </w:r>
          </w:p>
          <w:p w14:paraId="44DFAE99"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r>
              <w:t xml:space="preserve">Climate change </w:t>
            </w:r>
          </w:p>
          <w:p w14:paraId="2DDEAEDA"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r>
              <w:t xml:space="preserve">Interpreting distribution of geographical patterns (Choropleth). </w:t>
            </w:r>
          </w:p>
          <w:p w14:paraId="52E69FC2"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r>
              <w:t xml:space="preserve">Application of understanding to case studies and figures </w:t>
            </w:r>
          </w:p>
          <w:p w14:paraId="13093026" w14:textId="5F680AE2" w:rsidR="00297BF2" w:rsidRPr="0006791D" w:rsidRDefault="00297BF2" w:rsidP="00297BF2">
            <w:pPr>
              <w:cnfStyle w:val="000000100000" w:firstRow="0" w:lastRow="0" w:firstColumn="0" w:lastColumn="0" w:oddVBand="0" w:evenVBand="0" w:oddHBand="1" w:evenHBand="0" w:firstRowFirstColumn="0" w:firstRowLastColumn="0" w:lastRowFirstColumn="0" w:lastRowLastColumn="0"/>
            </w:pPr>
            <w:r>
              <w:t>Use of data and evidence to develop balanced argument</w:t>
            </w:r>
          </w:p>
        </w:tc>
        <w:tc>
          <w:tcPr>
            <w:tcW w:w="4161" w:type="dxa"/>
          </w:tcPr>
          <w:p w14:paraId="3F225BB9"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Understanding of how a country’s wider context can help pupils to assess how this affects hazard response in the hazards A-level unit</w:t>
            </w:r>
          </w:p>
          <w:p w14:paraId="6288ED55" w14:textId="3B381637" w:rsidR="00297BF2" w:rsidRPr="00804B92" w:rsidRDefault="00297BF2" w:rsidP="00297BF2">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The role of TNCs will be a stepping stone to understand the global systems and governance aspect of the A-level course.</w:t>
            </w:r>
          </w:p>
        </w:tc>
        <w:tc>
          <w:tcPr>
            <w:tcW w:w="4161" w:type="dxa"/>
          </w:tcPr>
          <w:p w14:paraId="3A05B351" w14:textId="1B3F9DAC" w:rsidR="00297BF2" w:rsidRPr="00804B92" w:rsidRDefault="00297BF2" w:rsidP="00297BF2">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Dependent upon the pre-release documentation and topics published by AQA 12 weeks before paper 3</w:t>
            </w:r>
          </w:p>
        </w:tc>
      </w:tr>
      <w:tr w:rsidR="00297BF2" w:rsidRPr="00804B92" w14:paraId="4E89435C" w14:textId="77777777" w:rsidTr="00EC281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77777777" w:rsidR="00297BF2" w:rsidRPr="00804B92" w:rsidRDefault="00297BF2" w:rsidP="00297BF2">
            <w:pPr>
              <w:rPr>
                <w:rFonts w:ascii="Calibri" w:hAnsi="Calibri" w:cs="Calibri"/>
                <w:b w:val="0"/>
                <w:bCs w:val="0"/>
              </w:rPr>
            </w:pPr>
            <w:r w:rsidRPr="00804B92">
              <w:rPr>
                <w:rFonts w:ascii="Calibri" w:hAnsi="Calibri" w:cs="Calibri"/>
              </w:rPr>
              <w:t>Key vocabulary pupil will know and learn</w:t>
            </w:r>
          </w:p>
          <w:p w14:paraId="5E2ED96A" w14:textId="77777777" w:rsidR="00297BF2" w:rsidRPr="00804B92" w:rsidRDefault="00297BF2" w:rsidP="00297BF2">
            <w:pPr>
              <w:rPr>
                <w:rFonts w:ascii="Calibri" w:hAnsi="Calibri" w:cs="Calibri"/>
                <w:b w:val="0"/>
                <w:bCs w:val="0"/>
              </w:rPr>
            </w:pPr>
          </w:p>
          <w:p w14:paraId="76823717" w14:textId="30EBB942" w:rsidR="00297BF2" w:rsidRPr="00804B92" w:rsidRDefault="00297BF2" w:rsidP="00297BF2">
            <w:pPr>
              <w:rPr>
                <w:rFonts w:ascii="Calibri" w:hAnsi="Calibri" w:cs="Calibri"/>
              </w:rPr>
            </w:pPr>
          </w:p>
        </w:tc>
        <w:tc>
          <w:tcPr>
            <w:tcW w:w="4161" w:type="dxa"/>
          </w:tcPr>
          <w:p w14:paraId="7BE74DEE" w14:textId="4DC8CAF9" w:rsidR="00297BF2" w:rsidRPr="00804B92" w:rsidRDefault="00297BF2" w:rsidP="00297BF2">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804B92">
              <w:rPr>
                <w:rFonts w:ascii="Calibri" w:hAnsi="Calibri" w:cs="Calibri"/>
              </w:rPr>
              <w:t>Mean, mode, median, risk, presentation, data collection, random, systematic, primary, secondary</w:t>
            </w:r>
          </w:p>
        </w:tc>
        <w:tc>
          <w:tcPr>
            <w:tcW w:w="4161" w:type="dxa"/>
          </w:tcPr>
          <w:p w14:paraId="73A5987F" w14:textId="31AB7BBD" w:rsidR="00297BF2" w:rsidRPr="00804B92" w:rsidRDefault="00297BF2" w:rsidP="00297BF2">
            <w:pPr>
              <w:cnfStyle w:val="000000000000" w:firstRow="0" w:lastRow="0" w:firstColumn="0" w:lastColumn="0" w:oddVBand="0" w:evenVBand="0" w:oddHBand="0" w:evenHBand="0" w:firstRowFirstColumn="0" w:firstRowLastColumn="0" w:lastRowFirstColumn="0" w:lastRowLastColumn="0"/>
              <w:rPr>
                <w:rFonts w:ascii="Calibri" w:hAnsi="Calibri" w:cs="Calibri"/>
              </w:rPr>
            </w:pPr>
            <w:r>
              <w:t xml:space="preserve">Ecosystem, biotic, abiotic, agriculture, settlement, deforestation, exploitation, sustainable management, ecotourism, conservation, international agreements, indigenous. </w:t>
            </w:r>
          </w:p>
        </w:tc>
        <w:tc>
          <w:tcPr>
            <w:tcW w:w="4161" w:type="dxa"/>
          </w:tcPr>
          <w:p w14:paraId="32D835DA" w14:textId="4E8FC0F5" w:rsidR="00297BF2" w:rsidRPr="00804B92" w:rsidRDefault="00297BF2" w:rsidP="00297BF2">
            <w:pPr>
              <w:cnfStyle w:val="000000000000" w:firstRow="0" w:lastRow="0" w:firstColumn="0" w:lastColumn="0" w:oddVBand="0" w:evenVBand="0" w:oddHBand="0" w:evenHBand="0" w:firstRowFirstColumn="0" w:firstRowLastColumn="0" w:lastRowFirstColumn="0" w:lastRowLastColumn="0"/>
              <w:rPr>
                <w:rFonts w:ascii="Calibri" w:hAnsi="Calibri" w:cs="Calibri"/>
              </w:rPr>
            </w:pPr>
            <w:r>
              <w:t>Birth rate, death rate, Demographic Transition Model, development gap, globalisation, aid, industrialisation, Transnational Corporation, mortality.</w:t>
            </w:r>
          </w:p>
        </w:tc>
        <w:tc>
          <w:tcPr>
            <w:tcW w:w="4161" w:type="dxa"/>
          </w:tcPr>
          <w:p w14:paraId="2B96AD76" w14:textId="72907E9D" w:rsidR="00297BF2" w:rsidRPr="00804B92" w:rsidRDefault="00297BF2" w:rsidP="00297BF2">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Dependent upon the pre-release documentation and topics published by AQA 12 weeks before paper 3</w:t>
            </w:r>
          </w:p>
        </w:tc>
      </w:tr>
      <w:tr w:rsidR="00297BF2" w:rsidRPr="00804B92" w14:paraId="0B05F9B3" w14:textId="77777777" w:rsidTr="00EC281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297BF2" w:rsidRPr="00804B92" w:rsidRDefault="00297BF2" w:rsidP="00297BF2">
            <w:pPr>
              <w:rPr>
                <w:rFonts w:ascii="Calibri" w:hAnsi="Calibri" w:cs="Calibri"/>
                <w:b w:val="0"/>
                <w:bCs w:val="0"/>
              </w:rPr>
            </w:pPr>
            <w:r w:rsidRPr="00804B92">
              <w:rPr>
                <w:rFonts w:ascii="Calibri" w:hAnsi="Calibri" w:cs="Calibri"/>
              </w:rPr>
              <w:t>Assessment activities</w:t>
            </w:r>
          </w:p>
          <w:p w14:paraId="7BFD703C" w14:textId="136D32EA" w:rsidR="00297BF2" w:rsidRPr="00804B92" w:rsidRDefault="00297BF2" w:rsidP="00297BF2">
            <w:pPr>
              <w:rPr>
                <w:rFonts w:ascii="Calibri" w:hAnsi="Calibri" w:cs="Calibri"/>
              </w:rPr>
            </w:pPr>
          </w:p>
          <w:p w14:paraId="5F46EEA2" w14:textId="77777777" w:rsidR="00297BF2" w:rsidRPr="00804B92" w:rsidRDefault="00297BF2" w:rsidP="00297BF2">
            <w:pPr>
              <w:rPr>
                <w:rFonts w:ascii="Calibri" w:hAnsi="Calibri" w:cs="Calibri"/>
                <w:b w:val="0"/>
                <w:bCs w:val="0"/>
              </w:rPr>
            </w:pPr>
          </w:p>
          <w:p w14:paraId="02EA02CF" w14:textId="6B000CF1" w:rsidR="00297BF2" w:rsidRPr="00804B92" w:rsidRDefault="00297BF2" w:rsidP="00297BF2">
            <w:pPr>
              <w:rPr>
                <w:rFonts w:ascii="Calibri" w:hAnsi="Calibri" w:cs="Calibri"/>
              </w:rPr>
            </w:pPr>
          </w:p>
        </w:tc>
        <w:tc>
          <w:tcPr>
            <w:tcW w:w="4161" w:type="dxa"/>
          </w:tcPr>
          <w:p w14:paraId="1B52B87C" w14:textId="1AA2B41E" w:rsidR="0006791D" w:rsidRPr="00C53F55" w:rsidRDefault="0006791D" w:rsidP="0006791D">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eastAsia="Calibri" w:cstheme="minorHAnsi"/>
                <w:b/>
                <w:color w:val="FF0000"/>
              </w:rPr>
              <w:t>Formative Assessment</w:t>
            </w:r>
            <w:r>
              <w:rPr>
                <w:rFonts w:eastAsia="Calibri" w:cstheme="minorHAnsi"/>
                <w:b/>
                <w:color w:val="FF0000"/>
              </w:rPr>
              <w:t xml:space="preserve"> (</w:t>
            </w:r>
            <w:r>
              <w:rPr>
                <w:rFonts w:eastAsia="Calibri" w:cstheme="minorHAnsi"/>
                <w:b/>
                <w:color w:val="FF0000"/>
              </w:rPr>
              <w:t>each lesson</w:t>
            </w:r>
            <w:r>
              <w:rPr>
                <w:rFonts w:eastAsia="Calibri" w:cstheme="minorHAnsi"/>
                <w:b/>
                <w:color w:val="FF0000"/>
              </w:rPr>
              <w:t>)</w:t>
            </w:r>
            <w:r w:rsidRPr="00C53F55">
              <w:rPr>
                <w:rFonts w:eastAsia="Calibri" w:cstheme="minorHAnsi"/>
                <w:b/>
                <w:color w:val="FF0000"/>
              </w:rPr>
              <w:t>:</w:t>
            </w:r>
          </w:p>
          <w:p w14:paraId="438FB1DC" w14:textId="684F2DCB" w:rsidR="00466023" w:rsidRDefault="00466023" w:rsidP="00297BF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bCs/>
                <w:iCs/>
                <w:color w:val="000000" w:themeColor="text1"/>
              </w:rPr>
            </w:pPr>
            <w:r>
              <w:rPr>
                <w:rFonts w:cstheme="minorHAnsi"/>
                <w:bCs/>
                <w:iCs/>
                <w:color w:val="000000" w:themeColor="text1"/>
              </w:rPr>
              <w:t xml:space="preserve">A range of 1,3, 4, </w:t>
            </w:r>
            <w:proofErr w:type="gramStart"/>
            <w:r>
              <w:rPr>
                <w:rFonts w:cstheme="minorHAnsi"/>
                <w:bCs/>
                <w:iCs/>
                <w:color w:val="000000" w:themeColor="text1"/>
              </w:rPr>
              <w:t>6 and 9 mark</w:t>
            </w:r>
            <w:proofErr w:type="gramEnd"/>
            <w:r>
              <w:rPr>
                <w:rFonts w:cstheme="minorHAnsi"/>
                <w:bCs/>
                <w:iCs/>
                <w:color w:val="000000" w:themeColor="text1"/>
              </w:rPr>
              <w:t xml:space="preserve"> questions focussing on fieldwork technique, data collection, analysis, evaluation, conclusion and risk assessment</w:t>
            </w:r>
          </w:p>
          <w:p w14:paraId="61C5C531" w14:textId="4888CF90" w:rsidR="00297BF2" w:rsidRPr="00B528AE" w:rsidRDefault="00297BF2" w:rsidP="00297BF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theme="minorHAnsi"/>
                <w:b/>
                <w:iCs/>
                <w:color w:val="FF0000"/>
              </w:rPr>
            </w:pPr>
            <w:r w:rsidRPr="00B528AE">
              <w:rPr>
                <w:rFonts w:ascii="Calibri" w:hAnsi="Calibri" w:cstheme="minorHAnsi"/>
                <w:b/>
                <w:iCs/>
                <w:color w:val="FF0000"/>
              </w:rPr>
              <w:t>Summative assessment:</w:t>
            </w:r>
          </w:p>
          <w:p w14:paraId="4AF0324A" w14:textId="77777777" w:rsidR="00DD1EFF" w:rsidRDefault="00DD1EFF" w:rsidP="00DD1EFF">
            <w:pPr>
              <w:pStyle w:val="ListParagraph"/>
              <w:numPr>
                <w:ilvl w:val="0"/>
                <w:numId w:val="12"/>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theme="minorHAnsi"/>
                <w:iCs/>
                <w:color w:val="000000" w:themeColor="text1"/>
              </w:rPr>
            </w:pPr>
            <w:r w:rsidRPr="00B528AE">
              <w:rPr>
                <w:rFonts w:ascii="Calibri" w:hAnsi="Calibri" w:cstheme="minorHAnsi"/>
                <w:iCs/>
                <w:color w:val="000000" w:themeColor="text1"/>
              </w:rPr>
              <w:t xml:space="preserve">Every </w:t>
            </w:r>
            <w:r>
              <w:rPr>
                <w:rFonts w:ascii="Calibri" w:hAnsi="Calibri" w:cstheme="minorHAnsi"/>
                <w:iCs/>
                <w:color w:val="000000" w:themeColor="text1"/>
              </w:rPr>
              <w:t xml:space="preserve">subsequent </w:t>
            </w:r>
            <w:r w:rsidRPr="00B528AE">
              <w:rPr>
                <w:rFonts w:ascii="Calibri" w:hAnsi="Calibri" w:cstheme="minorHAnsi"/>
                <w:iCs/>
                <w:color w:val="000000" w:themeColor="text1"/>
              </w:rPr>
              <w:t>assessment week</w:t>
            </w:r>
            <w:r>
              <w:rPr>
                <w:rFonts w:ascii="Calibri" w:hAnsi="Calibri" w:cstheme="minorHAnsi"/>
                <w:iCs/>
                <w:color w:val="000000" w:themeColor="text1"/>
              </w:rPr>
              <w:t>*</w:t>
            </w:r>
            <w:r w:rsidRPr="00B528AE">
              <w:rPr>
                <w:rFonts w:ascii="Calibri" w:hAnsi="Calibri" w:cstheme="minorHAnsi"/>
                <w:iCs/>
                <w:color w:val="000000" w:themeColor="text1"/>
              </w:rPr>
              <w:t xml:space="preserve"> will assess this unit </w:t>
            </w:r>
          </w:p>
          <w:p w14:paraId="7BC62E33" w14:textId="50DAD40E" w:rsidR="00DD1EFF" w:rsidRPr="0006791D" w:rsidRDefault="00DD1EFF" w:rsidP="00DD1EF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theme="minorHAnsi"/>
                <w:iCs/>
                <w:color w:val="000000" w:themeColor="text1"/>
              </w:rPr>
            </w:pPr>
            <w:r>
              <w:rPr>
                <w:rFonts w:ascii="Calibri" w:hAnsi="Calibri" w:cstheme="minorHAnsi"/>
                <w:iCs/>
                <w:color w:val="000000" w:themeColor="text1"/>
              </w:rPr>
              <w:t>*</w:t>
            </w:r>
            <w:r>
              <w:rPr>
                <w:rFonts w:ascii="Calibri" w:hAnsi="Calibri" w:cstheme="minorHAnsi"/>
                <w:iCs/>
                <w:color w:val="000000" w:themeColor="text1"/>
              </w:rPr>
              <w:t>There is a mock exam in November and we have an assessment week in February/March</w:t>
            </w:r>
          </w:p>
          <w:p w14:paraId="11784508" w14:textId="237A6EA0" w:rsidR="00297BF2" w:rsidRPr="00A615BF" w:rsidRDefault="00297BF2" w:rsidP="00297BF2">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4161" w:type="dxa"/>
          </w:tcPr>
          <w:p w14:paraId="4F7C1A74" w14:textId="77777777" w:rsidR="0006791D" w:rsidRPr="00C53F55" w:rsidRDefault="0006791D" w:rsidP="0006791D">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eastAsia="Calibri" w:cstheme="minorHAnsi"/>
                <w:b/>
                <w:color w:val="FF0000"/>
              </w:rPr>
              <w:t>Formative Assessment</w:t>
            </w:r>
            <w:r>
              <w:rPr>
                <w:rFonts w:eastAsia="Calibri" w:cstheme="minorHAnsi"/>
                <w:b/>
                <w:color w:val="FF0000"/>
              </w:rPr>
              <w:t xml:space="preserve"> (once a fortnight)</w:t>
            </w:r>
            <w:r w:rsidRPr="00C53F55">
              <w:rPr>
                <w:rFonts w:eastAsia="Calibri" w:cstheme="minorHAnsi"/>
                <w:b/>
                <w:color w:val="FF0000"/>
              </w:rPr>
              <w:t>:</w:t>
            </w:r>
          </w:p>
          <w:p w14:paraId="6A8B1E1C" w14:textId="77777777" w:rsidR="00466023" w:rsidRDefault="00466023" w:rsidP="0046602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bCs/>
                <w:iCs/>
                <w:color w:val="000000" w:themeColor="text1"/>
              </w:rPr>
            </w:pPr>
            <w:r>
              <w:rPr>
                <w:rFonts w:cstheme="minorHAnsi"/>
                <w:bCs/>
                <w:iCs/>
                <w:color w:val="000000" w:themeColor="text1"/>
              </w:rPr>
              <w:t xml:space="preserve">A range of 4, </w:t>
            </w:r>
            <w:proofErr w:type="gramStart"/>
            <w:r>
              <w:rPr>
                <w:rFonts w:cstheme="minorHAnsi"/>
                <w:bCs/>
                <w:iCs/>
                <w:color w:val="000000" w:themeColor="text1"/>
              </w:rPr>
              <w:t>6 and 9 mark</w:t>
            </w:r>
            <w:proofErr w:type="gramEnd"/>
            <w:r>
              <w:rPr>
                <w:rFonts w:cstheme="minorHAnsi"/>
                <w:bCs/>
                <w:iCs/>
                <w:color w:val="000000" w:themeColor="text1"/>
              </w:rPr>
              <w:t xml:space="preserve"> questions</w:t>
            </w:r>
          </w:p>
          <w:p w14:paraId="639CC25D" w14:textId="77777777" w:rsidR="00297BF2" w:rsidRPr="00B528AE" w:rsidRDefault="00297BF2" w:rsidP="00297BF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theme="minorHAnsi"/>
                <w:b/>
                <w:iCs/>
                <w:color w:val="FF0000"/>
              </w:rPr>
            </w:pPr>
            <w:r w:rsidRPr="00B528AE">
              <w:rPr>
                <w:rFonts w:ascii="Calibri" w:hAnsi="Calibri" w:cstheme="minorHAnsi"/>
                <w:b/>
                <w:iCs/>
                <w:color w:val="FF0000"/>
              </w:rPr>
              <w:t>Summative assessment:</w:t>
            </w:r>
          </w:p>
          <w:p w14:paraId="0FD949B2" w14:textId="5FF33704" w:rsidR="00297BF2" w:rsidRPr="00B528AE" w:rsidRDefault="00297BF2" w:rsidP="00297BF2">
            <w:pPr>
              <w:pStyle w:val="ListParagraph"/>
              <w:numPr>
                <w:ilvl w:val="0"/>
                <w:numId w:val="12"/>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theme="minorHAnsi"/>
                <w:iCs/>
                <w:color w:val="000000" w:themeColor="text1"/>
              </w:rPr>
            </w:pPr>
            <w:r w:rsidRPr="00B528AE">
              <w:rPr>
                <w:rFonts w:ascii="Calibri" w:hAnsi="Calibri" w:cstheme="minorHAnsi"/>
                <w:iCs/>
                <w:color w:val="000000" w:themeColor="text1"/>
              </w:rPr>
              <w:t>Each sub unit (</w:t>
            </w:r>
            <w:r>
              <w:rPr>
                <w:rFonts w:ascii="Calibri" w:hAnsi="Calibri" w:cstheme="minorHAnsi"/>
                <w:iCs/>
                <w:color w:val="000000" w:themeColor="text1"/>
              </w:rPr>
              <w:t>tropical and cold</w:t>
            </w:r>
            <w:r w:rsidRPr="00B528AE">
              <w:rPr>
                <w:rFonts w:ascii="Calibri" w:hAnsi="Calibri" w:cstheme="minorHAnsi"/>
                <w:iCs/>
                <w:color w:val="000000" w:themeColor="text1"/>
              </w:rPr>
              <w:t>) has a synoptic mini assessment including recall questions and exam questions (up to 12 marks worth)</w:t>
            </w:r>
            <w:r w:rsidR="0006791D">
              <w:rPr>
                <w:rFonts w:ascii="Calibri" w:hAnsi="Calibri" w:cstheme="minorHAnsi"/>
                <w:iCs/>
                <w:color w:val="000000" w:themeColor="text1"/>
              </w:rPr>
              <w:t xml:space="preserve"> at the end of the teaching cycles</w:t>
            </w:r>
          </w:p>
          <w:p w14:paraId="630A8FFB" w14:textId="77777777" w:rsidR="00DD1EFF" w:rsidRDefault="00DD1EFF" w:rsidP="00DD1EFF">
            <w:pPr>
              <w:pStyle w:val="ListParagraph"/>
              <w:numPr>
                <w:ilvl w:val="0"/>
                <w:numId w:val="12"/>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theme="minorHAnsi"/>
                <w:iCs/>
                <w:color w:val="000000" w:themeColor="text1"/>
              </w:rPr>
            </w:pPr>
            <w:r w:rsidRPr="00B528AE">
              <w:rPr>
                <w:rFonts w:ascii="Calibri" w:hAnsi="Calibri" w:cstheme="minorHAnsi"/>
                <w:iCs/>
                <w:color w:val="000000" w:themeColor="text1"/>
              </w:rPr>
              <w:t xml:space="preserve">Every </w:t>
            </w:r>
            <w:r>
              <w:rPr>
                <w:rFonts w:ascii="Calibri" w:hAnsi="Calibri" w:cstheme="minorHAnsi"/>
                <w:iCs/>
                <w:color w:val="000000" w:themeColor="text1"/>
              </w:rPr>
              <w:t xml:space="preserve">subsequent </w:t>
            </w:r>
            <w:r w:rsidRPr="00B528AE">
              <w:rPr>
                <w:rFonts w:ascii="Calibri" w:hAnsi="Calibri" w:cstheme="minorHAnsi"/>
                <w:iCs/>
                <w:color w:val="000000" w:themeColor="text1"/>
              </w:rPr>
              <w:t>assessment week</w:t>
            </w:r>
            <w:r>
              <w:rPr>
                <w:rFonts w:ascii="Calibri" w:hAnsi="Calibri" w:cstheme="minorHAnsi"/>
                <w:iCs/>
                <w:color w:val="000000" w:themeColor="text1"/>
              </w:rPr>
              <w:t>*</w:t>
            </w:r>
            <w:r w:rsidRPr="00B528AE">
              <w:rPr>
                <w:rFonts w:ascii="Calibri" w:hAnsi="Calibri" w:cstheme="minorHAnsi"/>
                <w:iCs/>
                <w:color w:val="000000" w:themeColor="text1"/>
              </w:rPr>
              <w:t xml:space="preserve"> will assess this unit </w:t>
            </w:r>
          </w:p>
          <w:p w14:paraId="4DFCF4D5" w14:textId="65E634D3" w:rsidR="00297BF2" w:rsidRPr="00A12D86" w:rsidRDefault="00DD1EFF" w:rsidP="00A12D8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theme="minorHAnsi"/>
                <w:iCs/>
                <w:color w:val="000000" w:themeColor="text1"/>
              </w:rPr>
            </w:pPr>
            <w:r>
              <w:rPr>
                <w:rFonts w:ascii="Calibri" w:hAnsi="Calibri" w:cstheme="minorHAnsi"/>
                <w:iCs/>
                <w:color w:val="000000" w:themeColor="text1"/>
              </w:rPr>
              <w:t>*There is a mock exam in November and we have an assessment week in February/March</w:t>
            </w:r>
          </w:p>
        </w:tc>
        <w:tc>
          <w:tcPr>
            <w:tcW w:w="4161" w:type="dxa"/>
          </w:tcPr>
          <w:p w14:paraId="670FB0D3" w14:textId="77777777" w:rsidR="0006791D" w:rsidRPr="00C53F55" w:rsidRDefault="0006791D" w:rsidP="0006791D">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eastAsia="Calibri" w:cstheme="minorHAnsi"/>
                <w:b/>
                <w:color w:val="FF0000"/>
              </w:rPr>
              <w:t>Formative Assessment</w:t>
            </w:r>
            <w:r>
              <w:rPr>
                <w:rFonts w:eastAsia="Calibri" w:cstheme="minorHAnsi"/>
                <w:b/>
                <w:color w:val="FF0000"/>
              </w:rPr>
              <w:t xml:space="preserve"> (once a fortnight)</w:t>
            </w:r>
            <w:r w:rsidRPr="00C53F55">
              <w:rPr>
                <w:rFonts w:eastAsia="Calibri" w:cstheme="minorHAnsi"/>
                <w:b/>
                <w:color w:val="FF0000"/>
              </w:rPr>
              <w:t>:</w:t>
            </w:r>
          </w:p>
          <w:p w14:paraId="31321520" w14:textId="64019995" w:rsidR="00466023" w:rsidRDefault="00466023" w:rsidP="0046602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bCs/>
                <w:iCs/>
                <w:color w:val="000000" w:themeColor="text1"/>
              </w:rPr>
            </w:pPr>
            <w:r>
              <w:rPr>
                <w:rFonts w:cstheme="minorHAnsi"/>
                <w:bCs/>
                <w:iCs/>
                <w:color w:val="000000" w:themeColor="text1"/>
              </w:rPr>
              <w:t xml:space="preserve">A range of 4, </w:t>
            </w:r>
            <w:proofErr w:type="gramStart"/>
            <w:r>
              <w:rPr>
                <w:rFonts w:cstheme="minorHAnsi"/>
                <w:bCs/>
                <w:iCs/>
                <w:color w:val="000000" w:themeColor="text1"/>
              </w:rPr>
              <w:t>6 and 9 mark</w:t>
            </w:r>
            <w:proofErr w:type="gramEnd"/>
            <w:r>
              <w:rPr>
                <w:rFonts w:cstheme="minorHAnsi"/>
                <w:bCs/>
                <w:iCs/>
                <w:color w:val="000000" w:themeColor="text1"/>
              </w:rPr>
              <w:t xml:space="preserve"> questions</w:t>
            </w:r>
          </w:p>
          <w:p w14:paraId="4A5A4060" w14:textId="77777777" w:rsidR="00297BF2" w:rsidRPr="00B528AE" w:rsidRDefault="00297BF2" w:rsidP="00297BF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theme="minorHAnsi"/>
                <w:b/>
                <w:iCs/>
                <w:color w:val="FF0000"/>
              </w:rPr>
            </w:pPr>
            <w:r w:rsidRPr="00B528AE">
              <w:rPr>
                <w:rFonts w:ascii="Calibri" w:hAnsi="Calibri" w:cstheme="minorHAnsi"/>
                <w:b/>
                <w:iCs/>
                <w:color w:val="FF0000"/>
              </w:rPr>
              <w:t>Summative assessment:</w:t>
            </w:r>
          </w:p>
          <w:p w14:paraId="03648D0D" w14:textId="115F0139" w:rsidR="00297BF2" w:rsidRPr="00B528AE" w:rsidRDefault="00297BF2" w:rsidP="00DD1EFF">
            <w:pPr>
              <w:pStyle w:val="ListParagraph"/>
              <w:numPr>
                <w:ilvl w:val="0"/>
                <w:numId w:val="9"/>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theme="minorHAnsi"/>
                <w:iCs/>
                <w:color w:val="000000" w:themeColor="text1"/>
              </w:rPr>
            </w:pPr>
            <w:r w:rsidRPr="00B528AE">
              <w:rPr>
                <w:rFonts w:ascii="Calibri" w:hAnsi="Calibri" w:cstheme="minorHAnsi"/>
                <w:iCs/>
                <w:color w:val="000000" w:themeColor="text1"/>
              </w:rPr>
              <w:t>Each sub unit (</w:t>
            </w:r>
            <w:r>
              <w:rPr>
                <w:rFonts w:ascii="Calibri" w:hAnsi="Calibri" w:cstheme="minorHAnsi"/>
                <w:iCs/>
                <w:color w:val="000000" w:themeColor="text1"/>
              </w:rPr>
              <w:t>Nigeria and UK</w:t>
            </w:r>
            <w:r w:rsidRPr="00B528AE">
              <w:rPr>
                <w:rFonts w:ascii="Calibri" w:hAnsi="Calibri" w:cstheme="minorHAnsi"/>
                <w:iCs/>
                <w:color w:val="000000" w:themeColor="text1"/>
              </w:rPr>
              <w:t>) has a synoptic mini assessment including recall questions and exam questions (up to 12 marks worth)</w:t>
            </w:r>
            <w:r w:rsidR="0006791D">
              <w:rPr>
                <w:rFonts w:ascii="Calibri" w:hAnsi="Calibri" w:cstheme="minorHAnsi"/>
                <w:iCs/>
                <w:color w:val="000000" w:themeColor="text1"/>
              </w:rPr>
              <w:t xml:space="preserve"> </w:t>
            </w:r>
            <w:r w:rsidR="0006791D">
              <w:rPr>
                <w:rFonts w:ascii="Calibri" w:hAnsi="Calibri" w:cstheme="minorHAnsi"/>
                <w:iCs/>
                <w:color w:val="000000" w:themeColor="text1"/>
              </w:rPr>
              <w:t>at the end of the teaching cycles</w:t>
            </w:r>
          </w:p>
          <w:p w14:paraId="3D6831A2" w14:textId="77777777" w:rsidR="00DD1EFF" w:rsidRDefault="00DD1EFF" w:rsidP="00DD1EFF">
            <w:pPr>
              <w:pStyle w:val="ListParagraph"/>
              <w:numPr>
                <w:ilvl w:val="0"/>
                <w:numId w:val="9"/>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theme="minorHAnsi"/>
                <w:iCs/>
                <w:color w:val="000000" w:themeColor="text1"/>
              </w:rPr>
            </w:pPr>
            <w:r w:rsidRPr="00B528AE">
              <w:rPr>
                <w:rFonts w:ascii="Calibri" w:hAnsi="Calibri" w:cstheme="minorHAnsi"/>
                <w:iCs/>
                <w:color w:val="000000" w:themeColor="text1"/>
              </w:rPr>
              <w:t xml:space="preserve">Every </w:t>
            </w:r>
            <w:r>
              <w:rPr>
                <w:rFonts w:ascii="Calibri" w:hAnsi="Calibri" w:cstheme="minorHAnsi"/>
                <w:iCs/>
                <w:color w:val="000000" w:themeColor="text1"/>
              </w:rPr>
              <w:t xml:space="preserve">subsequent </w:t>
            </w:r>
            <w:r w:rsidRPr="00B528AE">
              <w:rPr>
                <w:rFonts w:ascii="Calibri" w:hAnsi="Calibri" w:cstheme="minorHAnsi"/>
                <w:iCs/>
                <w:color w:val="000000" w:themeColor="text1"/>
              </w:rPr>
              <w:t>assessment week</w:t>
            </w:r>
            <w:r>
              <w:rPr>
                <w:rFonts w:ascii="Calibri" w:hAnsi="Calibri" w:cstheme="minorHAnsi"/>
                <w:iCs/>
                <w:color w:val="000000" w:themeColor="text1"/>
              </w:rPr>
              <w:t>*</w:t>
            </w:r>
            <w:r w:rsidRPr="00B528AE">
              <w:rPr>
                <w:rFonts w:ascii="Calibri" w:hAnsi="Calibri" w:cstheme="minorHAnsi"/>
                <w:iCs/>
                <w:color w:val="000000" w:themeColor="text1"/>
              </w:rPr>
              <w:t xml:space="preserve"> will assess this unit </w:t>
            </w:r>
          </w:p>
          <w:p w14:paraId="7C4980AB" w14:textId="3C66DC90" w:rsidR="00297BF2" w:rsidRPr="00A12D86" w:rsidRDefault="00DD1EFF" w:rsidP="00A12D8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theme="minorHAnsi"/>
                <w:iCs/>
                <w:color w:val="000000" w:themeColor="text1"/>
              </w:rPr>
            </w:pPr>
            <w:r>
              <w:rPr>
                <w:rFonts w:ascii="Calibri" w:hAnsi="Calibri" w:cstheme="minorHAnsi"/>
                <w:iCs/>
                <w:color w:val="000000" w:themeColor="text1"/>
              </w:rPr>
              <w:t>*There is a mock exam in November and we have an assessment week in February/March</w:t>
            </w:r>
            <w:bookmarkStart w:id="0" w:name="_GoBack"/>
            <w:bookmarkEnd w:id="0"/>
          </w:p>
        </w:tc>
        <w:tc>
          <w:tcPr>
            <w:tcW w:w="4161" w:type="dxa"/>
          </w:tcPr>
          <w:p w14:paraId="5FFF82F0" w14:textId="590819AB" w:rsidR="0006791D" w:rsidRPr="00C53F55" w:rsidRDefault="0006791D" w:rsidP="0006791D">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eastAsia="Calibri" w:cstheme="minorHAnsi"/>
                <w:b/>
                <w:color w:val="FF0000"/>
              </w:rPr>
              <w:t>Formative Assessment</w:t>
            </w:r>
            <w:r>
              <w:rPr>
                <w:rFonts w:eastAsia="Calibri" w:cstheme="minorHAnsi"/>
                <w:b/>
                <w:color w:val="FF0000"/>
              </w:rPr>
              <w:t xml:space="preserve"> (</w:t>
            </w:r>
            <w:r>
              <w:rPr>
                <w:rFonts w:eastAsia="Calibri" w:cstheme="minorHAnsi"/>
                <w:b/>
                <w:color w:val="FF0000"/>
              </w:rPr>
              <w:t>throughout each lesson</w:t>
            </w:r>
            <w:r>
              <w:rPr>
                <w:rFonts w:eastAsia="Calibri" w:cstheme="minorHAnsi"/>
                <w:b/>
                <w:color w:val="FF0000"/>
              </w:rPr>
              <w:t>)</w:t>
            </w:r>
            <w:r w:rsidRPr="00C53F55">
              <w:rPr>
                <w:rFonts w:eastAsia="Calibri" w:cstheme="minorHAnsi"/>
                <w:b/>
                <w:color w:val="FF0000"/>
              </w:rPr>
              <w:t>:</w:t>
            </w:r>
          </w:p>
          <w:p w14:paraId="501D64AE" w14:textId="74DBB50E" w:rsidR="00297BF2" w:rsidRDefault="00297BF2" w:rsidP="00297BF2">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xml:space="preserve">A range of </w:t>
            </w:r>
            <w:proofErr w:type="gramStart"/>
            <w:r>
              <w:rPr>
                <w:rFonts w:ascii="Calibri" w:hAnsi="Calibri" w:cs="Calibri"/>
              </w:rPr>
              <w:t>4 and 6 mark</w:t>
            </w:r>
            <w:proofErr w:type="gramEnd"/>
            <w:r>
              <w:rPr>
                <w:rFonts w:ascii="Calibri" w:hAnsi="Calibri" w:cs="Calibri"/>
              </w:rPr>
              <w:t xml:space="preserve"> map/figure/graph questions based on the information in the pre-release booklet</w:t>
            </w:r>
          </w:p>
          <w:p w14:paraId="75D81AED"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2ADA128A" w14:textId="2C6DCF08" w:rsidR="00297BF2" w:rsidRPr="00804B92" w:rsidRDefault="00297BF2" w:rsidP="00297BF2">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xml:space="preserve">At least one 9 mark decision making exercise </w:t>
            </w:r>
            <w:r w:rsidR="00466023">
              <w:rPr>
                <w:rFonts w:ascii="Calibri" w:hAnsi="Calibri" w:cs="Calibri"/>
              </w:rPr>
              <w:t>b</w:t>
            </w:r>
            <w:r>
              <w:rPr>
                <w:rFonts w:ascii="Calibri" w:hAnsi="Calibri" w:cs="Calibri"/>
              </w:rPr>
              <w:t>ased on the information in the pre-release booklet</w:t>
            </w:r>
          </w:p>
        </w:tc>
      </w:tr>
      <w:tr w:rsidR="00297BF2" w:rsidRPr="00804B92" w14:paraId="556A966E" w14:textId="77777777" w:rsidTr="00EC281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297BF2" w:rsidRPr="00804B92" w:rsidRDefault="00297BF2" w:rsidP="00297BF2">
            <w:pPr>
              <w:rPr>
                <w:rFonts w:ascii="Calibri" w:hAnsi="Calibri" w:cs="Calibri"/>
                <w:b w:val="0"/>
                <w:bCs w:val="0"/>
              </w:rPr>
            </w:pPr>
            <w:r w:rsidRPr="00804B92">
              <w:rPr>
                <w:rFonts w:ascii="Calibri" w:hAnsi="Calibri" w:cs="Calibri"/>
              </w:rPr>
              <w:lastRenderedPageBreak/>
              <w:t>Resources available</w:t>
            </w:r>
          </w:p>
          <w:p w14:paraId="2B5CEE4B" w14:textId="77777777" w:rsidR="00297BF2" w:rsidRPr="00804B92" w:rsidRDefault="00297BF2" w:rsidP="00297BF2">
            <w:pPr>
              <w:rPr>
                <w:rFonts w:ascii="Calibri" w:hAnsi="Calibri" w:cs="Calibri"/>
                <w:b w:val="0"/>
                <w:bCs w:val="0"/>
              </w:rPr>
            </w:pPr>
          </w:p>
          <w:p w14:paraId="3F1B3FD9" w14:textId="77777777" w:rsidR="00297BF2" w:rsidRPr="00804B92" w:rsidRDefault="00297BF2" w:rsidP="00297BF2">
            <w:pPr>
              <w:rPr>
                <w:rFonts w:ascii="Calibri" w:hAnsi="Calibri" w:cs="Calibri"/>
                <w:b w:val="0"/>
                <w:bCs w:val="0"/>
              </w:rPr>
            </w:pPr>
          </w:p>
          <w:p w14:paraId="7F48F907" w14:textId="272E87C4" w:rsidR="00297BF2" w:rsidRPr="00804B92" w:rsidRDefault="00297BF2" w:rsidP="00297BF2">
            <w:pPr>
              <w:rPr>
                <w:rFonts w:ascii="Calibri" w:hAnsi="Calibri" w:cs="Calibri"/>
              </w:rPr>
            </w:pPr>
          </w:p>
        </w:tc>
        <w:tc>
          <w:tcPr>
            <w:tcW w:w="4161" w:type="dxa"/>
          </w:tcPr>
          <w:p w14:paraId="6B800B1D" w14:textId="77777777" w:rsidR="00035AC6" w:rsidRPr="00C53F55" w:rsidRDefault="00035AC6" w:rsidP="00035AC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 xml:space="preserve">Examples of good practice and lesson plans are in the </w:t>
            </w:r>
            <w:r w:rsidRPr="00C53F55">
              <w:rPr>
                <w:rFonts w:cstheme="minorHAnsi"/>
                <w:b/>
              </w:rPr>
              <w:t>Shared area</w:t>
            </w:r>
            <w:r w:rsidRPr="00C53F55">
              <w:rPr>
                <w:rFonts w:cstheme="minorHAnsi"/>
              </w:rPr>
              <w:t xml:space="preserve">- </w:t>
            </w:r>
          </w:p>
          <w:p w14:paraId="1E65365D" w14:textId="3243006F" w:rsidR="00297BF2" w:rsidRDefault="00297BF2" w:rsidP="00297BF2">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C281D">
              <w:rPr>
                <w:rFonts w:ascii="Calibri" w:hAnsi="Calibri" w:cs="Calibri"/>
              </w:rPr>
              <w:t>S:\Humanities\Geography\1. Lessons\2. KS4\2. Y11\1. Fieldwork</w:t>
            </w:r>
          </w:p>
          <w:p w14:paraId="4F747006" w14:textId="77777777" w:rsidR="00297BF2" w:rsidRDefault="00297BF2" w:rsidP="00297BF2">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4196764D" w14:textId="7668077B" w:rsidR="00297BF2" w:rsidRPr="00EC281D" w:rsidRDefault="00297BF2" w:rsidP="00297BF2">
            <w:pPr>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EC281D">
              <w:rPr>
                <w:rFonts w:ascii="Calibri" w:hAnsi="Calibri" w:cs="Calibri"/>
                <w:b/>
              </w:rPr>
              <w:t>Homework:</w:t>
            </w:r>
            <w:r>
              <w:rPr>
                <w:rFonts w:ascii="Calibri" w:hAnsi="Calibri" w:cs="Calibri"/>
                <w:b/>
              </w:rPr>
              <w:t xml:space="preserve"> </w:t>
            </w:r>
            <w:r w:rsidRPr="00EC281D">
              <w:rPr>
                <w:rFonts w:ascii="Calibri" w:hAnsi="Calibri" w:cs="Calibri"/>
              </w:rPr>
              <w:t>S:\Humanities\Geography\1. Lessons\2. KS4\0. HOMEWORK Y11 recap sheets</w:t>
            </w:r>
          </w:p>
        </w:tc>
        <w:tc>
          <w:tcPr>
            <w:tcW w:w="4161" w:type="dxa"/>
          </w:tcPr>
          <w:p w14:paraId="2A3735B9" w14:textId="77777777" w:rsidR="00035AC6" w:rsidRPr="00C53F55" w:rsidRDefault="00035AC6" w:rsidP="00035AC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 xml:space="preserve">Examples of good practice and lesson plans are in the </w:t>
            </w:r>
            <w:r w:rsidRPr="00C53F55">
              <w:rPr>
                <w:rFonts w:cstheme="minorHAnsi"/>
                <w:b/>
              </w:rPr>
              <w:t>Shared area</w:t>
            </w:r>
            <w:r w:rsidRPr="00C53F55">
              <w:rPr>
                <w:rFonts w:cstheme="minorHAnsi"/>
              </w:rPr>
              <w:t xml:space="preserve">- </w:t>
            </w:r>
          </w:p>
          <w:p w14:paraId="34DA4936" w14:textId="77777777" w:rsidR="00297BF2" w:rsidRDefault="00297BF2" w:rsidP="00297BF2">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C281D">
              <w:rPr>
                <w:rFonts w:ascii="Calibri" w:hAnsi="Calibri" w:cs="Calibri"/>
              </w:rPr>
              <w:t>S:\Humanities\Geography\1. Lessons\2. KS4\2. Y11\2. Living world</w:t>
            </w:r>
          </w:p>
          <w:p w14:paraId="29C5AF54" w14:textId="77777777" w:rsidR="00297BF2" w:rsidRDefault="00297BF2" w:rsidP="00297BF2">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41EE802B" w14:textId="77777777" w:rsidR="00297BF2" w:rsidRDefault="00297BF2" w:rsidP="00297BF2">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C281D">
              <w:rPr>
                <w:rFonts w:ascii="Calibri" w:hAnsi="Calibri" w:cs="Calibri"/>
                <w:b/>
              </w:rPr>
              <w:t>Homework:</w:t>
            </w:r>
            <w:r>
              <w:rPr>
                <w:rFonts w:ascii="Calibri" w:hAnsi="Calibri" w:cs="Calibri"/>
                <w:b/>
              </w:rPr>
              <w:t xml:space="preserve"> </w:t>
            </w:r>
            <w:r w:rsidRPr="00EC281D">
              <w:rPr>
                <w:rFonts w:ascii="Calibri" w:hAnsi="Calibri" w:cs="Calibri"/>
              </w:rPr>
              <w:t>S:\Humanities\Geography\1. Lessons\2. KS4\0. HOMEWORK Y11 recap sheets</w:t>
            </w:r>
          </w:p>
          <w:p w14:paraId="25C34E07" w14:textId="77777777" w:rsidR="00297BF2" w:rsidRDefault="00297BF2" w:rsidP="00297BF2">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29114FC5" w14:textId="6EAE2AF7" w:rsidR="00297BF2" w:rsidRPr="00EC281D" w:rsidRDefault="00297BF2" w:rsidP="00297BF2">
            <w:pPr>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EC281D">
              <w:rPr>
                <w:rFonts w:ascii="Calibri" w:hAnsi="Calibri" w:cs="Calibri"/>
                <w:b/>
              </w:rPr>
              <w:t>Roads in the Amazon videos</w:t>
            </w:r>
          </w:p>
          <w:p w14:paraId="2AB3269D" w14:textId="212B02C6" w:rsidR="00297BF2" w:rsidRDefault="00A12D86" w:rsidP="00297BF2">
            <w:pPr>
              <w:cnfStyle w:val="000000000000" w:firstRow="0" w:lastRow="0" w:firstColumn="0" w:lastColumn="0" w:oddVBand="0" w:evenVBand="0" w:oddHBand="0" w:evenHBand="0" w:firstRowFirstColumn="0" w:firstRowLastColumn="0" w:lastRowFirstColumn="0" w:lastRowLastColumn="0"/>
              <w:rPr>
                <w:rFonts w:ascii="Calibri" w:hAnsi="Calibri" w:cs="Calibri"/>
              </w:rPr>
            </w:pPr>
            <w:hyperlink r:id="rId12" w:history="1">
              <w:r w:rsidR="00297BF2" w:rsidRPr="00411C13">
                <w:rPr>
                  <w:rStyle w:val="Hyperlink"/>
                  <w:rFonts w:ascii="Calibri" w:hAnsi="Calibri" w:cs="Calibri"/>
                </w:rPr>
                <w:t>https://www.youtube.com/watch?v=LR9Ma6gmKRA</w:t>
              </w:r>
            </w:hyperlink>
          </w:p>
          <w:p w14:paraId="13C8DB3F" w14:textId="1BD4C9D4" w:rsidR="00297BF2" w:rsidRDefault="00A12D86" w:rsidP="00297BF2">
            <w:pPr>
              <w:cnfStyle w:val="000000000000" w:firstRow="0" w:lastRow="0" w:firstColumn="0" w:lastColumn="0" w:oddVBand="0" w:evenVBand="0" w:oddHBand="0" w:evenHBand="0" w:firstRowFirstColumn="0" w:firstRowLastColumn="0" w:lastRowFirstColumn="0" w:lastRowLastColumn="0"/>
              <w:rPr>
                <w:rFonts w:ascii="Calibri" w:hAnsi="Calibri" w:cs="Calibri"/>
              </w:rPr>
            </w:pPr>
            <w:hyperlink r:id="rId13" w:history="1">
              <w:r w:rsidR="00297BF2" w:rsidRPr="00411C13">
                <w:rPr>
                  <w:rStyle w:val="Hyperlink"/>
                  <w:rFonts w:ascii="Calibri" w:hAnsi="Calibri" w:cs="Calibri"/>
                </w:rPr>
                <w:t>https://www.youtube.com/watch?v=pSi8uBDLhZI</w:t>
              </w:r>
            </w:hyperlink>
          </w:p>
          <w:p w14:paraId="444530BA" w14:textId="2F7E6C12" w:rsidR="00297BF2" w:rsidRPr="00804B92" w:rsidRDefault="00A12D86" w:rsidP="00297BF2">
            <w:pPr>
              <w:cnfStyle w:val="000000000000" w:firstRow="0" w:lastRow="0" w:firstColumn="0" w:lastColumn="0" w:oddVBand="0" w:evenVBand="0" w:oddHBand="0" w:evenHBand="0" w:firstRowFirstColumn="0" w:firstRowLastColumn="0" w:lastRowFirstColumn="0" w:lastRowLastColumn="0"/>
              <w:rPr>
                <w:rFonts w:ascii="Calibri" w:hAnsi="Calibri" w:cs="Calibri"/>
              </w:rPr>
            </w:pPr>
            <w:hyperlink r:id="rId14" w:history="1">
              <w:r w:rsidR="00297BF2" w:rsidRPr="00411C13">
                <w:rPr>
                  <w:rStyle w:val="Hyperlink"/>
                  <w:rFonts w:ascii="Calibri" w:hAnsi="Calibri" w:cs="Calibri"/>
                </w:rPr>
                <w:t>https://www.youtube.com/watch?v=tBPLjyy7-70</w:t>
              </w:r>
            </w:hyperlink>
            <w:r w:rsidR="00297BF2">
              <w:rPr>
                <w:rFonts w:ascii="Calibri" w:hAnsi="Calibri" w:cs="Calibri"/>
              </w:rPr>
              <w:t xml:space="preserve"> </w:t>
            </w:r>
          </w:p>
        </w:tc>
        <w:tc>
          <w:tcPr>
            <w:tcW w:w="4161" w:type="dxa"/>
          </w:tcPr>
          <w:p w14:paraId="6D350EC7" w14:textId="77777777" w:rsidR="00035AC6" w:rsidRPr="00C53F55" w:rsidRDefault="00035AC6" w:rsidP="00035AC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 xml:space="preserve">Examples of good practice and lesson plans are in the </w:t>
            </w:r>
            <w:r w:rsidRPr="00C53F55">
              <w:rPr>
                <w:rFonts w:cstheme="minorHAnsi"/>
                <w:b/>
              </w:rPr>
              <w:t>Shared area</w:t>
            </w:r>
            <w:r w:rsidRPr="00C53F55">
              <w:rPr>
                <w:rFonts w:cstheme="minorHAnsi"/>
              </w:rPr>
              <w:t xml:space="preserve">- </w:t>
            </w:r>
          </w:p>
          <w:p w14:paraId="54EB3771" w14:textId="2314BA1F" w:rsidR="00297BF2" w:rsidRDefault="00297BF2" w:rsidP="00297BF2">
            <w:pPr>
              <w:cnfStyle w:val="000000000000" w:firstRow="0" w:lastRow="0" w:firstColumn="0" w:lastColumn="0" w:oddVBand="0" w:evenVBand="0" w:oddHBand="0" w:evenHBand="0" w:firstRowFirstColumn="0" w:firstRowLastColumn="0" w:lastRowFirstColumn="0" w:lastRowLastColumn="0"/>
              <w:rPr>
                <w:rFonts w:ascii="Calibri" w:hAnsi="Calibri" w:cs="Calibri"/>
              </w:rPr>
            </w:pPr>
            <w:proofErr w:type="gramStart"/>
            <w:r w:rsidRPr="0049351C">
              <w:rPr>
                <w:rFonts w:ascii="Calibri" w:hAnsi="Calibri" w:cs="Calibri"/>
              </w:rPr>
              <w:t>:\Humanities\Geography\1</w:t>
            </w:r>
            <w:proofErr w:type="gramEnd"/>
            <w:r w:rsidRPr="0049351C">
              <w:rPr>
                <w:rFonts w:ascii="Calibri" w:hAnsi="Calibri" w:cs="Calibri"/>
              </w:rPr>
              <w:t>. Lessons\2. KS4\2. Y11\3. The Changing Economic World</w:t>
            </w:r>
          </w:p>
          <w:p w14:paraId="4104D074" w14:textId="77777777" w:rsidR="00297BF2" w:rsidRDefault="00297BF2" w:rsidP="00297BF2">
            <w:pPr>
              <w:cnfStyle w:val="000000000000" w:firstRow="0" w:lastRow="0" w:firstColumn="0" w:lastColumn="0" w:oddVBand="0" w:evenVBand="0" w:oddHBand="0" w:evenHBand="0" w:firstRowFirstColumn="0" w:firstRowLastColumn="0" w:lastRowFirstColumn="0" w:lastRowLastColumn="0"/>
              <w:rPr>
                <w:rFonts w:ascii="Calibri" w:hAnsi="Calibri" w:cs="Calibri"/>
                <w:b/>
              </w:rPr>
            </w:pPr>
          </w:p>
          <w:p w14:paraId="70BDC742" w14:textId="77777777" w:rsidR="00297BF2" w:rsidRDefault="00297BF2" w:rsidP="00297BF2">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C281D">
              <w:rPr>
                <w:rFonts w:ascii="Calibri" w:hAnsi="Calibri" w:cs="Calibri"/>
                <w:b/>
              </w:rPr>
              <w:t>Homework:</w:t>
            </w:r>
            <w:r>
              <w:rPr>
                <w:rFonts w:ascii="Calibri" w:hAnsi="Calibri" w:cs="Calibri"/>
                <w:b/>
              </w:rPr>
              <w:t xml:space="preserve"> </w:t>
            </w:r>
            <w:r w:rsidRPr="00EC281D">
              <w:rPr>
                <w:rFonts w:ascii="Calibri" w:hAnsi="Calibri" w:cs="Calibri"/>
              </w:rPr>
              <w:t>S:\Humanities\Geography\1. Lessons\2. KS4\0. HOMEWORK Y11 recap sheets</w:t>
            </w:r>
          </w:p>
          <w:p w14:paraId="2D6B37B9" w14:textId="5EBAD832" w:rsidR="00297BF2" w:rsidRPr="0049351C" w:rsidRDefault="00297BF2" w:rsidP="00297BF2">
            <w:pPr>
              <w:cnfStyle w:val="000000000000" w:firstRow="0" w:lastRow="0" w:firstColumn="0" w:lastColumn="0" w:oddVBand="0" w:evenVBand="0" w:oddHBand="0" w:evenHBand="0" w:firstRowFirstColumn="0" w:firstRowLastColumn="0" w:lastRowFirstColumn="0" w:lastRowLastColumn="0"/>
              <w:rPr>
                <w:rFonts w:ascii="Calibri" w:hAnsi="Calibri" w:cs="Calibri"/>
                <w:b/>
              </w:rPr>
            </w:pPr>
          </w:p>
        </w:tc>
        <w:tc>
          <w:tcPr>
            <w:tcW w:w="4161" w:type="dxa"/>
          </w:tcPr>
          <w:p w14:paraId="2BFE59C1" w14:textId="77777777" w:rsidR="00035AC6" w:rsidRPr="00C53F55" w:rsidRDefault="00035AC6" w:rsidP="00035AC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 xml:space="preserve">Examples of good practice and lesson plans are in the </w:t>
            </w:r>
            <w:r w:rsidRPr="00C53F55">
              <w:rPr>
                <w:rFonts w:cstheme="minorHAnsi"/>
                <w:b/>
              </w:rPr>
              <w:t>Shared area</w:t>
            </w:r>
            <w:r w:rsidRPr="00C53F55">
              <w:rPr>
                <w:rFonts w:cstheme="minorHAnsi"/>
              </w:rPr>
              <w:t xml:space="preserve">- </w:t>
            </w:r>
          </w:p>
          <w:p w14:paraId="4EB879F2" w14:textId="2784C821" w:rsidR="00297BF2" w:rsidRDefault="00297BF2" w:rsidP="00297BF2">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C281D">
              <w:rPr>
                <w:rFonts w:ascii="Calibri" w:hAnsi="Calibri" w:cs="Calibri"/>
              </w:rPr>
              <w:t xml:space="preserve">S:\Humanities\Geography\1. Lessons\2. KS4\2. Y11\5. </w:t>
            </w:r>
            <w:proofErr w:type="gramStart"/>
            <w:r w:rsidRPr="00EC281D">
              <w:rPr>
                <w:rFonts w:ascii="Calibri" w:hAnsi="Calibri" w:cs="Calibri"/>
              </w:rPr>
              <w:t>Pre Release</w:t>
            </w:r>
            <w:proofErr w:type="gramEnd"/>
          </w:p>
          <w:p w14:paraId="0FC88D47" w14:textId="77777777" w:rsidR="00297BF2" w:rsidRDefault="00297BF2" w:rsidP="00297BF2">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216F9C05" w14:textId="162B221E" w:rsidR="00297BF2" w:rsidRDefault="00297BF2" w:rsidP="00297BF2">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xml:space="preserve">AQA pre-release booklet </w:t>
            </w:r>
          </w:p>
          <w:p w14:paraId="05457A1E" w14:textId="7405E6AE" w:rsidR="00297BF2" w:rsidRPr="00804B92" w:rsidRDefault="00297BF2" w:rsidP="00297BF2">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r w:rsidR="00297BF2" w:rsidRPr="00804B92" w14:paraId="3D947E55" w14:textId="77777777" w:rsidTr="00EC281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05F3E4E" w14:textId="77777777" w:rsidR="00297BF2" w:rsidRPr="00804B92" w:rsidRDefault="00297BF2" w:rsidP="00297BF2">
            <w:pPr>
              <w:rPr>
                <w:rFonts w:ascii="Calibri" w:hAnsi="Calibri" w:cs="Calibri"/>
                <w:b w:val="0"/>
                <w:bCs w:val="0"/>
              </w:rPr>
            </w:pPr>
            <w:r w:rsidRPr="00804B92">
              <w:rPr>
                <w:rFonts w:ascii="Calibri" w:hAnsi="Calibri" w:cs="Calibri"/>
              </w:rPr>
              <w:t>Why this topic is important…</w:t>
            </w:r>
          </w:p>
          <w:p w14:paraId="58FA1875" w14:textId="1A433BF1" w:rsidR="00297BF2" w:rsidRPr="00804B92" w:rsidRDefault="00297BF2" w:rsidP="00297BF2">
            <w:pPr>
              <w:rPr>
                <w:rFonts w:ascii="Calibri" w:hAnsi="Calibri" w:cs="Calibri"/>
              </w:rPr>
            </w:pPr>
          </w:p>
        </w:tc>
        <w:tc>
          <w:tcPr>
            <w:tcW w:w="4161" w:type="dxa"/>
          </w:tcPr>
          <w:p w14:paraId="3EFECC4E" w14:textId="0A992282" w:rsidR="00297BF2" w:rsidRPr="00804B92" w:rsidRDefault="00297BF2" w:rsidP="00297BF2">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804B92">
              <w:rPr>
                <w:rFonts w:ascii="Calibri" w:hAnsi="Calibri" w:cs="Calibri"/>
                <w:sz w:val="22"/>
                <w:szCs w:val="22"/>
              </w:rPr>
              <w:t xml:space="preserve">Fieldwork is an essential aspect of geography. It ensures that students are given the opportunity to consolidate and extend their geographical understanding by relating learning to real experiences of the world. </w:t>
            </w:r>
          </w:p>
          <w:p w14:paraId="5F998D35" w14:textId="77777777" w:rsidR="00297BF2" w:rsidRPr="00804B92" w:rsidRDefault="00297BF2" w:rsidP="00297BF2">
            <w:pPr>
              <w:cnfStyle w:val="000000100000" w:firstRow="0" w:lastRow="0" w:firstColumn="0" w:lastColumn="0" w:oddVBand="0" w:evenVBand="0" w:oddHBand="1" w:evenHBand="0" w:firstRowFirstColumn="0" w:firstRowLastColumn="0" w:lastRowFirstColumn="0" w:lastRowLastColumn="0"/>
              <w:rPr>
                <w:rFonts w:ascii="Calibri" w:hAnsi="Calibri" w:cs="Calibri"/>
                <w:u w:val="single"/>
              </w:rPr>
            </w:pPr>
          </w:p>
          <w:p w14:paraId="74122178" w14:textId="4FF0AFEA" w:rsidR="00297BF2" w:rsidRPr="00804B92" w:rsidRDefault="00297BF2" w:rsidP="00297BF2">
            <w:pPr>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804B92">
              <w:rPr>
                <w:rFonts w:ascii="Calibri" w:hAnsi="Calibri" w:cs="Calibri"/>
                <w:b/>
              </w:rPr>
              <w:t>Links to British Value/SMSC</w:t>
            </w:r>
          </w:p>
          <w:p w14:paraId="2E25AB73" w14:textId="79A65261" w:rsidR="00297BF2" w:rsidRPr="00804B92" w:rsidRDefault="00297BF2" w:rsidP="00297BF2">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804B92">
              <w:rPr>
                <w:rFonts w:ascii="Calibri" w:hAnsi="Calibri" w:cs="Calibri"/>
                <w:b/>
              </w:rPr>
              <w:t>Respect and Tolerance</w:t>
            </w:r>
            <w:r w:rsidRPr="00804B92">
              <w:rPr>
                <w:rFonts w:ascii="Calibri" w:hAnsi="Calibri" w:cs="Calibri"/>
              </w:rPr>
              <w:t xml:space="preserve"> – the need to treat members of the public with respect when out of school on field trips</w:t>
            </w:r>
          </w:p>
          <w:p w14:paraId="5724D39B" w14:textId="4DD946FC" w:rsidR="00297BF2" w:rsidRPr="00804B92" w:rsidRDefault="00297BF2" w:rsidP="00297BF2">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804B92">
              <w:rPr>
                <w:rFonts w:ascii="Calibri" w:hAnsi="Calibri" w:cs="Calibri"/>
                <w:b/>
              </w:rPr>
              <w:t xml:space="preserve">Social </w:t>
            </w:r>
            <w:r w:rsidRPr="00804B92">
              <w:rPr>
                <w:rFonts w:ascii="Calibri" w:hAnsi="Calibri" w:cs="Calibri"/>
              </w:rPr>
              <w:t xml:space="preserve">– allowing all pupils equal opportunity to experience learning outside the classroom  </w:t>
            </w:r>
          </w:p>
          <w:p w14:paraId="0D8927E9" w14:textId="238515CE" w:rsidR="00297BF2" w:rsidRPr="00804B92" w:rsidRDefault="00297BF2" w:rsidP="00297BF2">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4161" w:type="dxa"/>
          </w:tcPr>
          <w:p w14:paraId="2D3EB051"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r>
              <w:t xml:space="preserve">This topic is important as the destruction of tropical rainforests is enhancing the greenhouse effect and increasing the risk of climate change. It is said that tropical rainforests will be deforested to the point of complete destruction during the 2030’s and 40’s, a time scale very much in the domain of the student’s future. </w:t>
            </w:r>
          </w:p>
          <w:p w14:paraId="58FEDB5B"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p>
          <w:p w14:paraId="44321A49"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r>
              <w:t xml:space="preserve">Biodiversity in tropical rainforests has made way for medicines to be developed, which are improving the provision of health care for people around the world. </w:t>
            </w:r>
          </w:p>
          <w:p w14:paraId="51272F65"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p>
          <w:p w14:paraId="67521D77"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r>
              <w:t xml:space="preserve">This topic is important because it is concerned with the dynamic nature of physical processes and systems, and how humans interact with it. It aims to develop an understanding of features in a specific environment, and the need for management strategies linked to sustainability. </w:t>
            </w:r>
          </w:p>
          <w:p w14:paraId="54414E06"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p>
          <w:p w14:paraId="685B1651" w14:textId="77777777" w:rsidR="00297BF2" w:rsidRPr="0032554C" w:rsidRDefault="00297BF2" w:rsidP="00297BF2">
            <w:pPr>
              <w:cnfStyle w:val="000000100000" w:firstRow="0" w:lastRow="0" w:firstColumn="0" w:lastColumn="0" w:oddVBand="0" w:evenVBand="0" w:oddHBand="1" w:evenHBand="0" w:firstRowFirstColumn="0" w:firstRowLastColumn="0" w:lastRowFirstColumn="0" w:lastRowLastColumn="0"/>
              <w:rPr>
                <w:b/>
                <w:u w:val="single"/>
              </w:rPr>
            </w:pPr>
            <w:r w:rsidRPr="0032554C">
              <w:rPr>
                <w:b/>
                <w:u w:val="single"/>
              </w:rPr>
              <w:t>SMSC:</w:t>
            </w:r>
          </w:p>
          <w:p w14:paraId="09740EF9" w14:textId="77777777" w:rsidR="00297BF2" w:rsidRPr="0032554C" w:rsidRDefault="00297BF2" w:rsidP="00297BF2">
            <w:pPr>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0032554C">
              <w:rPr>
                <w:rFonts w:eastAsia="Times New Roman" w:cs="Times New Roman"/>
                <w:b/>
              </w:rPr>
              <w:t>Rule of Law</w:t>
            </w:r>
            <w:r w:rsidRPr="0032554C">
              <w:rPr>
                <w:rFonts w:eastAsia="Times New Roman" w:cs="Times New Roman"/>
              </w:rPr>
              <w:t xml:space="preserve"> – </w:t>
            </w:r>
            <w:r>
              <w:rPr>
                <w:rFonts w:eastAsia="Times New Roman" w:cs="Times New Roman"/>
              </w:rPr>
              <w:t>International agreements and links to COP conferences</w:t>
            </w:r>
          </w:p>
          <w:p w14:paraId="446F2F5D" w14:textId="77777777" w:rsidR="00297BF2" w:rsidRPr="0032554C" w:rsidRDefault="00297BF2" w:rsidP="00297BF2">
            <w:pPr>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0032554C">
              <w:rPr>
                <w:rFonts w:eastAsia="Times New Roman" w:cs="Times New Roman"/>
                <w:b/>
              </w:rPr>
              <w:t>Respect and Tolerance</w:t>
            </w:r>
            <w:r w:rsidRPr="0032554C">
              <w:rPr>
                <w:rFonts w:eastAsia="Times New Roman" w:cs="Times New Roman"/>
              </w:rPr>
              <w:t xml:space="preserve"> – </w:t>
            </w:r>
            <w:r>
              <w:rPr>
                <w:rFonts w:eastAsia="Times New Roman" w:cs="Times New Roman"/>
              </w:rPr>
              <w:t xml:space="preserve">Other ways of living and value of the living world. </w:t>
            </w:r>
          </w:p>
          <w:p w14:paraId="7878D281" w14:textId="77777777" w:rsidR="00297BF2" w:rsidRPr="0032554C" w:rsidRDefault="00297BF2" w:rsidP="00297BF2">
            <w:pPr>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0032554C">
              <w:rPr>
                <w:rFonts w:eastAsia="Times New Roman" w:cs="Times New Roman"/>
                <w:b/>
              </w:rPr>
              <w:t>Moral</w:t>
            </w:r>
            <w:r w:rsidRPr="0032554C">
              <w:rPr>
                <w:rFonts w:eastAsia="Times New Roman" w:cs="Times New Roman"/>
              </w:rPr>
              <w:t xml:space="preserve"> – </w:t>
            </w:r>
            <w:r>
              <w:rPr>
                <w:rFonts w:eastAsia="Times New Roman" w:cs="Times New Roman"/>
              </w:rPr>
              <w:t xml:space="preserve">Should humanity do more to protect the rainforest and cold environments? </w:t>
            </w:r>
          </w:p>
          <w:p w14:paraId="4E30A941" w14:textId="77777777" w:rsidR="00297BF2" w:rsidRPr="0032554C" w:rsidRDefault="00297BF2" w:rsidP="00297BF2">
            <w:pPr>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0032554C">
              <w:rPr>
                <w:rFonts w:eastAsia="Times New Roman" w:cs="Times New Roman"/>
                <w:b/>
              </w:rPr>
              <w:t xml:space="preserve">Social </w:t>
            </w:r>
            <w:r w:rsidRPr="0032554C">
              <w:rPr>
                <w:rFonts w:eastAsia="Times New Roman" w:cs="Times New Roman"/>
              </w:rPr>
              <w:t>– Understanding how communities and societies function.</w:t>
            </w:r>
          </w:p>
          <w:p w14:paraId="61CCBC3B" w14:textId="5C336C8D" w:rsidR="00297BF2" w:rsidRPr="0049351C" w:rsidRDefault="00297BF2" w:rsidP="00297BF2">
            <w:pPr>
              <w:cnfStyle w:val="000000100000" w:firstRow="0" w:lastRow="0" w:firstColumn="0" w:lastColumn="0" w:oddVBand="0" w:evenVBand="0" w:oddHBand="1" w:evenHBand="0" w:firstRowFirstColumn="0" w:firstRowLastColumn="0" w:lastRowFirstColumn="0" w:lastRowLastColumn="0"/>
            </w:pPr>
            <w:r w:rsidRPr="0032554C">
              <w:rPr>
                <w:rFonts w:eastAsia="Times New Roman" w:cs="Times New Roman"/>
                <w:b/>
              </w:rPr>
              <w:t xml:space="preserve">Spiritual </w:t>
            </w:r>
            <w:r w:rsidRPr="0032554C">
              <w:rPr>
                <w:rFonts w:eastAsia="Times New Roman" w:cs="Times New Roman"/>
              </w:rPr>
              <w:t xml:space="preserve">– Exploring the values and views </w:t>
            </w:r>
            <w:r>
              <w:rPr>
                <w:rFonts w:eastAsia="Times New Roman" w:cs="Times New Roman"/>
              </w:rPr>
              <w:t xml:space="preserve">of others, in particular the indigenous communities that live in these environments. </w:t>
            </w:r>
          </w:p>
        </w:tc>
        <w:tc>
          <w:tcPr>
            <w:tcW w:w="4161" w:type="dxa"/>
          </w:tcPr>
          <w:p w14:paraId="448BBC09"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r>
              <w:t xml:space="preserve">This topic is important as it is concerned with human processes, systems and outcomes and how </w:t>
            </w:r>
            <w:proofErr w:type="gramStart"/>
            <w:r>
              <w:t>these change</w:t>
            </w:r>
            <w:proofErr w:type="gramEnd"/>
            <w:r>
              <w:t xml:space="preserve"> both spatially and temporally. </w:t>
            </w:r>
          </w:p>
          <w:p w14:paraId="3FB9749F"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p>
          <w:p w14:paraId="48BBC46A"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r>
              <w:t xml:space="preserve">This topic is important as students study processes in a variety of places and at a range of scales. It includes places in various </w:t>
            </w:r>
            <w:proofErr w:type="spellStart"/>
            <w:r>
              <w:t>states</w:t>
            </w:r>
            <w:proofErr w:type="spellEnd"/>
            <w:r>
              <w:t xml:space="preserve"> of development.</w:t>
            </w:r>
          </w:p>
          <w:p w14:paraId="666AE960"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p>
          <w:p w14:paraId="2E880408"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r>
              <w:t>It is important as the students develop an understanding of the factors that produce a diverse variety of human environments</w:t>
            </w:r>
          </w:p>
          <w:p w14:paraId="330F7FEC"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p>
          <w:p w14:paraId="74AB527A"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p>
          <w:p w14:paraId="6B88190A"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rPr>
                <w:b/>
              </w:rPr>
            </w:pPr>
            <w:r w:rsidRPr="004F0F6D">
              <w:rPr>
                <w:b/>
              </w:rPr>
              <w:t xml:space="preserve">Links to </w:t>
            </w:r>
            <w:r>
              <w:rPr>
                <w:b/>
              </w:rPr>
              <w:t>British Value/SMSC/careers/</w:t>
            </w:r>
          </w:p>
          <w:p w14:paraId="5F358540" w14:textId="77777777" w:rsidR="00297BF2" w:rsidRPr="004F0F6D" w:rsidRDefault="00297BF2" w:rsidP="00297BF2">
            <w:pPr>
              <w:cnfStyle w:val="000000100000" w:firstRow="0" w:lastRow="0" w:firstColumn="0" w:lastColumn="0" w:oddVBand="0" w:evenVBand="0" w:oddHBand="1" w:evenHBand="0" w:firstRowFirstColumn="0" w:firstRowLastColumn="0" w:lastRowFirstColumn="0" w:lastRowLastColumn="0"/>
              <w:rPr>
                <w:b/>
              </w:rPr>
            </w:pPr>
            <w:r>
              <w:rPr>
                <w:b/>
              </w:rPr>
              <w:t xml:space="preserve">Cultural capital </w:t>
            </w:r>
            <w:r w:rsidRPr="00224DFD">
              <w:rPr>
                <w:bCs/>
              </w:rPr>
              <w:t xml:space="preserve">– Learning about other </w:t>
            </w:r>
            <w:r>
              <w:rPr>
                <w:bCs/>
              </w:rPr>
              <w:t>countries at different stages of development.</w:t>
            </w:r>
          </w:p>
          <w:p w14:paraId="2345C264" w14:textId="77777777" w:rsidR="00297BF2" w:rsidRDefault="00297BF2" w:rsidP="00297BF2">
            <w:pPr>
              <w:cnfStyle w:val="000000100000" w:firstRow="0" w:lastRow="0" w:firstColumn="0" w:lastColumn="0" w:oddVBand="0" w:evenVBand="0" w:oddHBand="1" w:evenHBand="0" w:firstRowFirstColumn="0" w:firstRowLastColumn="0" w:lastRowFirstColumn="0" w:lastRowLastColumn="0"/>
            </w:pPr>
            <w:r w:rsidRPr="001F4A41">
              <w:rPr>
                <w:b/>
              </w:rPr>
              <w:t>Rule of Law</w:t>
            </w:r>
            <w:r>
              <w:t xml:space="preserve"> – Policies in place to support economic development</w:t>
            </w:r>
          </w:p>
          <w:p w14:paraId="065E122E" w14:textId="463F3D83" w:rsidR="00297BF2" w:rsidRPr="00804B92" w:rsidRDefault="00297BF2" w:rsidP="00297BF2">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1F4A41">
              <w:rPr>
                <w:b/>
              </w:rPr>
              <w:t>Moral</w:t>
            </w:r>
            <w:r>
              <w:t xml:space="preserve"> – To understand if it is our moral duty to support economic development through aid and country to country support.</w:t>
            </w:r>
          </w:p>
        </w:tc>
        <w:tc>
          <w:tcPr>
            <w:tcW w:w="4161" w:type="dxa"/>
          </w:tcPr>
          <w:p w14:paraId="61EC3405" w14:textId="40CB933E" w:rsidR="00297BF2" w:rsidRPr="00EC281D" w:rsidRDefault="00297BF2" w:rsidP="00297BF2">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C281D">
              <w:rPr>
                <w:rFonts w:ascii="Calibri" w:hAnsi="Calibri"/>
              </w:rPr>
              <w:t>This section allows pupils to develop knowledge and understanding of physical geography themes and human geography themes. This section is synoptic and the assessment will require students to use their learning of more than one of the themes studied throughout the course so that they can analyse a geographical issue at a range of scales, consider and select a possible option in relation to the issue(s) and justify their decision.</w:t>
            </w:r>
          </w:p>
        </w:tc>
      </w:tr>
    </w:tbl>
    <w:p w14:paraId="7519E960" w14:textId="77777777" w:rsidR="00FC2FAB" w:rsidRPr="00804B92" w:rsidRDefault="00FC2FAB" w:rsidP="00804B92">
      <w:pPr>
        <w:spacing w:after="0" w:line="240" w:lineRule="auto"/>
        <w:rPr>
          <w:rFonts w:ascii="Calibri" w:hAnsi="Calibri" w:cs="Calibri"/>
        </w:rPr>
      </w:pPr>
    </w:p>
    <w:sectPr w:rsidR="00FC2FAB" w:rsidRPr="00804B92" w:rsidSect="000A4E54">
      <w:footerReference w:type="default" r:id="rId15"/>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A88F65" w14:textId="77777777" w:rsidR="00062C62" w:rsidRDefault="00062C62" w:rsidP="000A4E54">
      <w:pPr>
        <w:spacing w:after="0" w:line="240" w:lineRule="auto"/>
      </w:pPr>
      <w:r>
        <w:separator/>
      </w:r>
    </w:p>
  </w:endnote>
  <w:endnote w:type="continuationSeparator" w:id="0">
    <w:p w14:paraId="391D54E1" w14:textId="77777777" w:rsidR="00062C62" w:rsidRDefault="00062C62"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5D290" w14:textId="77777777" w:rsidR="00062C62" w:rsidRDefault="00062C62" w:rsidP="000A4E54">
      <w:pPr>
        <w:spacing w:after="0" w:line="240" w:lineRule="auto"/>
      </w:pPr>
      <w:r>
        <w:separator/>
      </w:r>
    </w:p>
  </w:footnote>
  <w:footnote w:type="continuationSeparator" w:id="0">
    <w:p w14:paraId="2A08F1E1" w14:textId="77777777" w:rsidR="00062C62" w:rsidRDefault="00062C62"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37857"/>
    <w:multiLevelType w:val="hybridMultilevel"/>
    <w:tmpl w:val="0BF079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5644AF"/>
    <w:multiLevelType w:val="hybridMultilevel"/>
    <w:tmpl w:val="3E6E7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3E62F5"/>
    <w:multiLevelType w:val="hybridMultilevel"/>
    <w:tmpl w:val="26946D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70103A3"/>
    <w:multiLevelType w:val="hybridMultilevel"/>
    <w:tmpl w:val="57F001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CE843BE"/>
    <w:multiLevelType w:val="hybridMultilevel"/>
    <w:tmpl w:val="1BC84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5C35F0"/>
    <w:multiLevelType w:val="hybridMultilevel"/>
    <w:tmpl w:val="004A6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F3C3214"/>
    <w:multiLevelType w:val="hybridMultilevel"/>
    <w:tmpl w:val="ABF217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D8061B"/>
    <w:multiLevelType w:val="hybridMultilevel"/>
    <w:tmpl w:val="BE30D1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835648A"/>
    <w:multiLevelType w:val="hybridMultilevel"/>
    <w:tmpl w:val="8DDEFD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9"/>
  </w:num>
  <w:num w:numId="2">
    <w:abstractNumId w:val="7"/>
  </w:num>
  <w:num w:numId="3">
    <w:abstractNumId w:val="8"/>
  </w:num>
  <w:num w:numId="4">
    <w:abstractNumId w:val="2"/>
  </w:num>
  <w:num w:numId="5">
    <w:abstractNumId w:val="6"/>
  </w:num>
  <w:num w:numId="6">
    <w:abstractNumId w:val="4"/>
  </w:num>
  <w:num w:numId="7">
    <w:abstractNumId w:val="3"/>
  </w:num>
  <w:num w:numId="8">
    <w:abstractNumId w:val="1"/>
  </w:num>
  <w:num w:numId="9">
    <w:abstractNumId w:val="0"/>
  </w:num>
  <w:num w:numId="10">
    <w:abstractNumId w:val="10"/>
  </w:num>
  <w:num w:numId="11">
    <w:abstractNumId w:val="11"/>
  </w:num>
  <w:num w:numId="12">
    <w:abstractNumId w:val="1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35AC6"/>
    <w:rsid w:val="00062C62"/>
    <w:rsid w:val="0006791D"/>
    <w:rsid w:val="000A4E54"/>
    <w:rsid w:val="000B2C1D"/>
    <w:rsid w:val="000C70A9"/>
    <w:rsid w:val="000D1ABD"/>
    <w:rsid w:val="000F4C5B"/>
    <w:rsid w:val="00153046"/>
    <w:rsid w:val="00164D56"/>
    <w:rsid w:val="001F3CC3"/>
    <w:rsid w:val="002475CF"/>
    <w:rsid w:val="00293532"/>
    <w:rsid w:val="00295C96"/>
    <w:rsid w:val="00297BF2"/>
    <w:rsid w:val="00297C13"/>
    <w:rsid w:val="002B772C"/>
    <w:rsid w:val="00311588"/>
    <w:rsid w:val="003221D3"/>
    <w:rsid w:val="0038346C"/>
    <w:rsid w:val="003A439E"/>
    <w:rsid w:val="00466023"/>
    <w:rsid w:val="00485B81"/>
    <w:rsid w:val="0049351C"/>
    <w:rsid w:val="004D07AC"/>
    <w:rsid w:val="005B4C33"/>
    <w:rsid w:val="006422EC"/>
    <w:rsid w:val="006742F7"/>
    <w:rsid w:val="006D3263"/>
    <w:rsid w:val="006F3A0B"/>
    <w:rsid w:val="00724CAB"/>
    <w:rsid w:val="00743697"/>
    <w:rsid w:val="007439BC"/>
    <w:rsid w:val="00804B92"/>
    <w:rsid w:val="00892572"/>
    <w:rsid w:val="008A3D74"/>
    <w:rsid w:val="008A79D2"/>
    <w:rsid w:val="008A7E3F"/>
    <w:rsid w:val="008B442F"/>
    <w:rsid w:val="008D548C"/>
    <w:rsid w:val="009450A9"/>
    <w:rsid w:val="009476EB"/>
    <w:rsid w:val="00996505"/>
    <w:rsid w:val="009D5AE6"/>
    <w:rsid w:val="009F6D8F"/>
    <w:rsid w:val="00A03DAD"/>
    <w:rsid w:val="00A12D86"/>
    <w:rsid w:val="00A342F0"/>
    <w:rsid w:val="00A615BF"/>
    <w:rsid w:val="00AC0F7D"/>
    <w:rsid w:val="00AD6EC8"/>
    <w:rsid w:val="00AF2F64"/>
    <w:rsid w:val="00AF36B1"/>
    <w:rsid w:val="00B72587"/>
    <w:rsid w:val="00B92114"/>
    <w:rsid w:val="00BA7B1E"/>
    <w:rsid w:val="00BB40B8"/>
    <w:rsid w:val="00BC516B"/>
    <w:rsid w:val="00C357ED"/>
    <w:rsid w:val="00C60DE8"/>
    <w:rsid w:val="00CB0D92"/>
    <w:rsid w:val="00CD1790"/>
    <w:rsid w:val="00D06B73"/>
    <w:rsid w:val="00D10434"/>
    <w:rsid w:val="00D86CFF"/>
    <w:rsid w:val="00DD1EFF"/>
    <w:rsid w:val="00DF2370"/>
    <w:rsid w:val="00E24FC4"/>
    <w:rsid w:val="00E36C59"/>
    <w:rsid w:val="00E76083"/>
    <w:rsid w:val="00EC281D"/>
    <w:rsid w:val="00EE0E96"/>
    <w:rsid w:val="00F45E2D"/>
    <w:rsid w:val="00F92A4F"/>
    <w:rsid w:val="00FC2FAB"/>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NormalWeb">
    <w:name w:val="Normal (Web)"/>
    <w:basedOn w:val="Normal"/>
    <w:uiPriority w:val="99"/>
    <w:unhideWhenUsed/>
    <w:rsid w:val="00996505"/>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EC28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936900">
      <w:bodyDiv w:val="1"/>
      <w:marLeft w:val="0"/>
      <w:marRight w:val="0"/>
      <w:marTop w:val="0"/>
      <w:marBottom w:val="0"/>
      <w:divBdr>
        <w:top w:val="none" w:sz="0" w:space="0" w:color="auto"/>
        <w:left w:val="none" w:sz="0" w:space="0" w:color="auto"/>
        <w:bottom w:val="none" w:sz="0" w:space="0" w:color="auto"/>
        <w:right w:val="none" w:sz="0" w:space="0" w:color="auto"/>
      </w:divBdr>
      <w:divsChild>
        <w:div w:id="866410133">
          <w:marLeft w:val="0"/>
          <w:marRight w:val="0"/>
          <w:marTop w:val="0"/>
          <w:marBottom w:val="0"/>
          <w:divBdr>
            <w:top w:val="none" w:sz="0" w:space="0" w:color="auto"/>
            <w:left w:val="none" w:sz="0" w:space="0" w:color="auto"/>
            <w:bottom w:val="none" w:sz="0" w:space="0" w:color="auto"/>
            <w:right w:val="none" w:sz="0" w:space="0" w:color="auto"/>
          </w:divBdr>
          <w:divsChild>
            <w:div w:id="1334916515">
              <w:marLeft w:val="0"/>
              <w:marRight w:val="0"/>
              <w:marTop w:val="0"/>
              <w:marBottom w:val="0"/>
              <w:divBdr>
                <w:top w:val="none" w:sz="0" w:space="0" w:color="auto"/>
                <w:left w:val="none" w:sz="0" w:space="0" w:color="auto"/>
                <w:bottom w:val="none" w:sz="0" w:space="0" w:color="auto"/>
                <w:right w:val="none" w:sz="0" w:space="0" w:color="auto"/>
              </w:divBdr>
              <w:divsChild>
                <w:div w:id="1564019491">
                  <w:marLeft w:val="0"/>
                  <w:marRight w:val="0"/>
                  <w:marTop w:val="0"/>
                  <w:marBottom w:val="0"/>
                  <w:divBdr>
                    <w:top w:val="none" w:sz="0" w:space="0" w:color="auto"/>
                    <w:left w:val="none" w:sz="0" w:space="0" w:color="auto"/>
                    <w:bottom w:val="none" w:sz="0" w:space="0" w:color="auto"/>
                    <w:right w:val="none" w:sz="0" w:space="0" w:color="auto"/>
                  </w:divBdr>
                  <w:divsChild>
                    <w:div w:id="165787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744276">
      <w:bodyDiv w:val="1"/>
      <w:marLeft w:val="0"/>
      <w:marRight w:val="0"/>
      <w:marTop w:val="0"/>
      <w:marBottom w:val="0"/>
      <w:divBdr>
        <w:top w:val="none" w:sz="0" w:space="0" w:color="auto"/>
        <w:left w:val="none" w:sz="0" w:space="0" w:color="auto"/>
        <w:bottom w:val="none" w:sz="0" w:space="0" w:color="auto"/>
        <w:right w:val="none" w:sz="0" w:space="0" w:color="auto"/>
      </w:divBdr>
      <w:divsChild>
        <w:div w:id="399909697">
          <w:marLeft w:val="0"/>
          <w:marRight w:val="0"/>
          <w:marTop w:val="0"/>
          <w:marBottom w:val="0"/>
          <w:divBdr>
            <w:top w:val="none" w:sz="0" w:space="0" w:color="auto"/>
            <w:left w:val="none" w:sz="0" w:space="0" w:color="auto"/>
            <w:bottom w:val="none" w:sz="0" w:space="0" w:color="auto"/>
            <w:right w:val="none" w:sz="0" w:space="0" w:color="auto"/>
          </w:divBdr>
          <w:divsChild>
            <w:div w:id="581569938">
              <w:marLeft w:val="0"/>
              <w:marRight w:val="0"/>
              <w:marTop w:val="0"/>
              <w:marBottom w:val="0"/>
              <w:divBdr>
                <w:top w:val="none" w:sz="0" w:space="0" w:color="auto"/>
                <w:left w:val="none" w:sz="0" w:space="0" w:color="auto"/>
                <w:bottom w:val="none" w:sz="0" w:space="0" w:color="auto"/>
                <w:right w:val="none" w:sz="0" w:space="0" w:color="auto"/>
              </w:divBdr>
              <w:divsChild>
                <w:div w:id="1060009723">
                  <w:marLeft w:val="0"/>
                  <w:marRight w:val="0"/>
                  <w:marTop w:val="0"/>
                  <w:marBottom w:val="0"/>
                  <w:divBdr>
                    <w:top w:val="none" w:sz="0" w:space="0" w:color="auto"/>
                    <w:left w:val="none" w:sz="0" w:space="0" w:color="auto"/>
                    <w:bottom w:val="none" w:sz="0" w:space="0" w:color="auto"/>
                    <w:right w:val="none" w:sz="0" w:space="0" w:color="auto"/>
                  </w:divBdr>
                  <w:divsChild>
                    <w:div w:id="139743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142814">
      <w:bodyDiv w:val="1"/>
      <w:marLeft w:val="0"/>
      <w:marRight w:val="0"/>
      <w:marTop w:val="0"/>
      <w:marBottom w:val="0"/>
      <w:divBdr>
        <w:top w:val="none" w:sz="0" w:space="0" w:color="auto"/>
        <w:left w:val="none" w:sz="0" w:space="0" w:color="auto"/>
        <w:bottom w:val="none" w:sz="0" w:space="0" w:color="auto"/>
        <w:right w:val="none" w:sz="0" w:space="0" w:color="auto"/>
      </w:divBdr>
      <w:divsChild>
        <w:div w:id="757364935">
          <w:marLeft w:val="0"/>
          <w:marRight w:val="0"/>
          <w:marTop w:val="0"/>
          <w:marBottom w:val="0"/>
          <w:divBdr>
            <w:top w:val="none" w:sz="0" w:space="0" w:color="auto"/>
            <w:left w:val="none" w:sz="0" w:space="0" w:color="auto"/>
            <w:bottom w:val="none" w:sz="0" w:space="0" w:color="auto"/>
            <w:right w:val="none" w:sz="0" w:space="0" w:color="auto"/>
          </w:divBdr>
          <w:divsChild>
            <w:div w:id="532618009">
              <w:marLeft w:val="0"/>
              <w:marRight w:val="0"/>
              <w:marTop w:val="0"/>
              <w:marBottom w:val="0"/>
              <w:divBdr>
                <w:top w:val="none" w:sz="0" w:space="0" w:color="auto"/>
                <w:left w:val="none" w:sz="0" w:space="0" w:color="auto"/>
                <w:bottom w:val="none" w:sz="0" w:space="0" w:color="auto"/>
                <w:right w:val="none" w:sz="0" w:space="0" w:color="auto"/>
              </w:divBdr>
              <w:divsChild>
                <w:div w:id="7861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584083">
      <w:bodyDiv w:val="1"/>
      <w:marLeft w:val="0"/>
      <w:marRight w:val="0"/>
      <w:marTop w:val="0"/>
      <w:marBottom w:val="0"/>
      <w:divBdr>
        <w:top w:val="none" w:sz="0" w:space="0" w:color="auto"/>
        <w:left w:val="none" w:sz="0" w:space="0" w:color="auto"/>
        <w:bottom w:val="none" w:sz="0" w:space="0" w:color="auto"/>
        <w:right w:val="none" w:sz="0" w:space="0" w:color="auto"/>
      </w:divBdr>
      <w:divsChild>
        <w:div w:id="1555115980">
          <w:marLeft w:val="0"/>
          <w:marRight w:val="0"/>
          <w:marTop w:val="0"/>
          <w:marBottom w:val="0"/>
          <w:divBdr>
            <w:top w:val="none" w:sz="0" w:space="0" w:color="auto"/>
            <w:left w:val="none" w:sz="0" w:space="0" w:color="auto"/>
            <w:bottom w:val="none" w:sz="0" w:space="0" w:color="auto"/>
            <w:right w:val="none" w:sz="0" w:space="0" w:color="auto"/>
          </w:divBdr>
          <w:divsChild>
            <w:div w:id="1391272561">
              <w:marLeft w:val="0"/>
              <w:marRight w:val="0"/>
              <w:marTop w:val="0"/>
              <w:marBottom w:val="0"/>
              <w:divBdr>
                <w:top w:val="none" w:sz="0" w:space="0" w:color="auto"/>
                <w:left w:val="none" w:sz="0" w:space="0" w:color="auto"/>
                <w:bottom w:val="none" w:sz="0" w:space="0" w:color="auto"/>
                <w:right w:val="none" w:sz="0" w:space="0" w:color="auto"/>
              </w:divBdr>
              <w:divsChild>
                <w:div w:id="1814370755">
                  <w:marLeft w:val="0"/>
                  <w:marRight w:val="0"/>
                  <w:marTop w:val="0"/>
                  <w:marBottom w:val="0"/>
                  <w:divBdr>
                    <w:top w:val="none" w:sz="0" w:space="0" w:color="auto"/>
                    <w:left w:val="none" w:sz="0" w:space="0" w:color="auto"/>
                    <w:bottom w:val="none" w:sz="0" w:space="0" w:color="auto"/>
                    <w:right w:val="none" w:sz="0" w:space="0" w:color="auto"/>
                  </w:divBdr>
                  <w:divsChild>
                    <w:div w:id="160028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1414854">
      <w:bodyDiv w:val="1"/>
      <w:marLeft w:val="0"/>
      <w:marRight w:val="0"/>
      <w:marTop w:val="0"/>
      <w:marBottom w:val="0"/>
      <w:divBdr>
        <w:top w:val="none" w:sz="0" w:space="0" w:color="auto"/>
        <w:left w:val="none" w:sz="0" w:space="0" w:color="auto"/>
        <w:bottom w:val="none" w:sz="0" w:space="0" w:color="auto"/>
        <w:right w:val="none" w:sz="0" w:space="0" w:color="auto"/>
      </w:divBdr>
    </w:div>
    <w:div w:id="952053953">
      <w:bodyDiv w:val="1"/>
      <w:marLeft w:val="0"/>
      <w:marRight w:val="0"/>
      <w:marTop w:val="0"/>
      <w:marBottom w:val="0"/>
      <w:divBdr>
        <w:top w:val="none" w:sz="0" w:space="0" w:color="auto"/>
        <w:left w:val="none" w:sz="0" w:space="0" w:color="auto"/>
        <w:bottom w:val="none" w:sz="0" w:space="0" w:color="auto"/>
        <w:right w:val="none" w:sz="0" w:space="0" w:color="auto"/>
      </w:divBdr>
      <w:divsChild>
        <w:div w:id="275021177">
          <w:marLeft w:val="0"/>
          <w:marRight w:val="0"/>
          <w:marTop w:val="0"/>
          <w:marBottom w:val="0"/>
          <w:divBdr>
            <w:top w:val="none" w:sz="0" w:space="0" w:color="auto"/>
            <w:left w:val="none" w:sz="0" w:space="0" w:color="auto"/>
            <w:bottom w:val="none" w:sz="0" w:space="0" w:color="auto"/>
            <w:right w:val="none" w:sz="0" w:space="0" w:color="auto"/>
          </w:divBdr>
          <w:divsChild>
            <w:div w:id="1154956049">
              <w:marLeft w:val="0"/>
              <w:marRight w:val="0"/>
              <w:marTop w:val="0"/>
              <w:marBottom w:val="0"/>
              <w:divBdr>
                <w:top w:val="none" w:sz="0" w:space="0" w:color="auto"/>
                <w:left w:val="none" w:sz="0" w:space="0" w:color="auto"/>
                <w:bottom w:val="none" w:sz="0" w:space="0" w:color="auto"/>
                <w:right w:val="none" w:sz="0" w:space="0" w:color="auto"/>
              </w:divBdr>
              <w:divsChild>
                <w:div w:id="218520861">
                  <w:marLeft w:val="0"/>
                  <w:marRight w:val="0"/>
                  <w:marTop w:val="0"/>
                  <w:marBottom w:val="0"/>
                  <w:divBdr>
                    <w:top w:val="none" w:sz="0" w:space="0" w:color="auto"/>
                    <w:left w:val="none" w:sz="0" w:space="0" w:color="auto"/>
                    <w:bottom w:val="none" w:sz="0" w:space="0" w:color="auto"/>
                    <w:right w:val="none" w:sz="0" w:space="0" w:color="auto"/>
                  </w:divBdr>
                </w:div>
              </w:divsChild>
            </w:div>
            <w:div w:id="984353316">
              <w:marLeft w:val="0"/>
              <w:marRight w:val="0"/>
              <w:marTop w:val="0"/>
              <w:marBottom w:val="0"/>
              <w:divBdr>
                <w:top w:val="none" w:sz="0" w:space="0" w:color="auto"/>
                <w:left w:val="none" w:sz="0" w:space="0" w:color="auto"/>
                <w:bottom w:val="none" w:sz="0" w:space="0" w:color="auto"/>
                <w:right w:val="none" w:sz="0" w:space="0" w:color="auto"/>
              </w:divBdr>
              <w:divsChild>
                <w:div w:id="45286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879846">
      <w:bodyDiv w:val="1"/>
      <w:marLeft w:val="0"/>
      <w:marRight w:val="0"/>
      <w:marTop w:val="0"/>
      <w:marBottom w:val="0"/>
      <w:divBdr>
        <w:top w:val="none" w:sz="0" w:space="0" w:color="auto"/>
        <w:left w:val="none" w:sz="0" w:space="0" w:color="auto"/>
        <w:bottom w:val="none" w:sz="0" w:space="0" w:color="auto"/>
        <w:right w:val="none" w:sz="0" w:space="0" w:color="auto"/>
      </w:divBdr>
      <w:divsChild>
        <w:div w:id="1405028241">
          <w:marLeft w:val="0"/>
          <w:marRight w:val="0"/>
          <w:marTop w:val="0"/>
          <w:marBottom w:val="0"/>
          <w:divBdr>
            <w:top w:val="none" w:sz="0" w:space="0" w:color="auto"/>
            <w:left w:val="none" w:sz="0" w:space="0" w:color="auto"/>
            <w:bottom w:val="none" w:sz="0" w:space="0" w:color="auto"/>
            <w:right w:val="none" w:sz="0" w:space="0" w:color="auto"/>
          </w:divBdr>
          <w:divsChild>
            <w:div w:id="1443108017">
              <w:marLeft w:val="0"/>
              <w:marRight w:val="0"/>
              <w:marTop w:val="0"/>
              <w:marBottom w:val="0"/>
              <w:divBdr>
                <w:top w:val="none" w:sz="0" w:space="0" w:color="auto"/>
                <w:left w:val="none" w:sz="0" w:space="0" w:color="auto"/>
                <w:bottom w:val="none" w:sz="0" w:space="0" w:color="auto"/>
                <w:right w:val="none" w:sz="0" w:space="0" w:color="auto"/>
              </w:divBdr>
              <w:divsChild>
                <w:div w:id="108580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525935">
      <w:bodyDiv w:val="1"/>
      <w:marLeft w:val="0"/>
      <w:marRight w:val="0"/>
      <w:marTop w:val="0"/>
      <w:marBottom w:val="0"/>
      <w:divBdr>
        <w:top w:val="none" w:sz="0" w:space="0" w:color="auto"/>
        <w:left w:val="none" w:sz="0" w:space="0" w:color="auto"/>
        <w:bottom w:val="none" w:sz="0" w:space="0" w:color="auto"/>
        <w:right w:val="none" w:sz="0" w:space="0" w:color="auto"/>
      </w:divBdr>
    </w:div>
    <w:div w:id="1153330030">
      <w:bodyDiv w:val="1"/>
      <w:marLeft w:val="0"/>
      <w:marRight w:val="0"/>
      <w:marTop w:val="0"/>
      <w:marBottom w:val="0"/>
      <w:divBdr>
        <w:top w:val="none" w:sz="0" w:space="0" w:color="auto"/>
        <w:left w:val="none" w:sz="0" w:space="0" w:color="auto"/>
        <w:bottom w:val="none" w:sz="0" w:space="0" w:color="auto"/>
        <w:right w:val="none" w:sz="0" w:space="0" w:color="auto"/>
      </w:divBdr>
      <w:divsChild>
        <w:div w:id="1675304343">
          <w:marLeft w:val="0"/>
          <w:marRight w:val="0"/>
          <w:marTop w:val="0"/>
          <w:marBottom w:val="0"/>
          <w:divBdr>
            <w:top w:val="none" w:sz="0" w:space="0" w:color="auto"/>
            <w:left w:val="none" w:sz="0" w:space="0" w:color="auto"/>
            <w:bottom w:val="none" w:sz="0" w:space="0" w:color="auto"/>
            <w:right w:val="none" w:sz="0" w:space="0" w:color="auto"/>
          </w:divBdr>
          <w:divsChild>
            <w:div w:id="1259875931">
              <w:marLeft w:val="0"/>
              <w:marRight w:val="0"/>
              <w:marTop w:val="0"/>
              <w:marBottom w:val="0"/>
              <w:divBdr>
                <w:top w:val="none" w:sz="0" w:space="0" w:color="auto"/>
                <w:left w:val="none" w:sz="0" w:space="0" w:color="auto"/>
                <w:bottom w:val="none" w:sz="0" w:space="0" w:color="auto"/>
                <w:right w:val="none" w:sz="0" w:space="0" w:color="auto"/>
              </w:divBdr>
              <w:divsChild>
                <w:div w:id="867529294">
                  <w:marLeft w:val="0"/>
                  <w:marRight w:val="0"/>
                  <w:marTop w:val="0"/>
                  <w:marBottom w:val="0"/>
                  <w:divBdr>
                    <w:top w:val="none" w:sz="0" w:space="0" w:color="auto"/>
                    <w:left w:val="none" w:sz="0" w:space="0" w:color="auto"/>
                    <w:bottom w:val="none" w:sz="0" w:space="0" w:color="auto"/>
                    <w:right w:val="none" w:sz="0" w:space="0" w:color="auto"/>
                  </w:divBdr>
                  <w:divsChild>
                    <w:div w:id="56368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583721">
      <w:bodyDiv w:val="1"/>
      <w:marLeft w:val="0"/>
      <w:marRight w:val="0"/>
      <w:marTop w:val="0"/>
      <w:marBottom w:val="0"/>
      <w:divBdr>
        <w:top w:val="none" w:sz="0" w:space="0" w:color="auto"/>
        <w:left w:val="none" w:sz="0" w:space="0" w:color="auto"/>
        <w:bottom w:val="none" w:sz="0" w:space="0" w:color="auto"/>
        <w:right w:val="none" w:sz="0" w:space="0" w:color="auto"/>
      </w:divBdr>
      <w:divsChild>
        <w:div w:id="1475759905">
          <w:marLeft w:val="0"/>
          <w:marRight w:val="0"/>
          <w:marTop w:val="0"/>
          <w:marBottom w:val="0"/>
          <w:divBdr>
            <w:top w:val="none" w:sz="0" w:space="0" w:color="auto"/>
            <w:left w:val="none" w:sz="0" w:space="0" w:color="auto"/>
            <w:bottom w:val="none" w:sz="0" w:space="0" w:color="auto"/>
            <w:right w:val="none" w:sz="0" w:space="0" w:color="auto"/>
          </w:divBdr>
          <w:divsChild>
            <w:div w:id="1078866073">
              <w:marLeft w:val="0"/>
              <w:marRight w:val="0"/>
              <w:marTop w:val="0"/>
              <w:marBottom w:val="0"/>
              <w:divBdr>
                <w:top w:val="none" w:sz="0" w:space="0" w:color="auto"/>
                <w:left w:val="none" w:sz="0" w:space="0" w:color="auto"/>
                <w:bottom w:val="none" w:sz="0" w:space="0" w:color="auto"/>
                <w:right w:val="none" w:sz="0" w:space="0" w:color="auto"/>
              </w:divBdr>
              <w:divsChild>
                <w:div w:id="1631326935">
                  <w:marLeft w:val="0"/>
                  <w:marRight w:val="0"/>
                  <w:marTop w:val="0"/>
                  <w:marBottom w:val="0"/>
                  <w:divBdr>
                    <w:top w:val="none" w:sz="0" w:space="0" w:color="auto"/>
                    <w:left w:val="none" w:sz="0" w:space="0" w:color="auto"/>
                    <w:bottom w:val="none" w:sz="0" w:space="0" w:color="auto"/>
                    <w:right w:val="none" w:sz="0" w:space="0" w:color="auto"/>
                  </w:divBdr>
                </w:div>
              </w:divsChild>
            </w:div>
            <w:div w:id="444814461">
              <w:marLeft w:val="0"/>
              <w:marRight w:val="0"/>
              <w:marTop w:val="0"/>
              <w:marBottom w:val="0"/>
              <w:divBdr>
                <w:top w:val="none" w:sz="0" w:space="0" w:color="auto"/>
                <w:left w:val="none" w:sz="0" w:space="0" w:color="auto"/>
                <w:bottom w:val="none" w:sz="0" w:space="0" w:color="auto"/>
                <w:right w:val="none" w:sz="0" w:space="0" w:color="auto"/>
              </w:divBdr>
              <w:divsChild>
                <w:div w:id="171180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474565">
      <w:bodyDiv w:val="1"/>
      <w:marLeft w:val="0"/>
      <w:marRight w:val="0"/>
      <w:marTop w:val="0"/>
      <w:marBottom w:val="0"/>
      <w:divBdr>
        <w:top w:val="none" w:sz="0" w:space="0" w:color="auto"/>
        <w:left w:val="none" w:sz="0" w:space="0" w:color="auto"/>
        <w:bottom w:val="none" w:sz="0" w:space="0" w:color="auto"/>
        <w:right w:val="none" w:sz="0" w:space="0" w:color="auto"/>
      </w:divBdr>
      <w:divsChild>
        <w:div w:id="1892039296">
          <w:marLeft w:val="0"/>
          <w:marRight w:val="0"/>
          <w:marTop w:val="0"/>
          <w:marBottom w:val="0"/>
          <w:divBdr>
            <w:top w:val="none" w:sz="0" w:space="0" w:color="auto"/>
            <w:left w:val="none" w:sz="0" w:space="0" w:color="auto"/>
            <w:bottom w:val="none" w:sz="0" w:space="0" w:color="auto"/>
            <w:right w:val="none" w:sz="0" w:space="0" w:color="auto"/>
          </w:divBdr>
          <w:divsChild>
            <w:div w:id="738214793">
              <w:marLeft w:val="0"/>
              <w:marRight w:val="0"/>
              <w:marTop w:val="0"/>
              <w:marBottom w:val="0"/>
              <w:divBdr>
                <w:top w:val="none" w:sz="0" w:space="0" w:color="auto"/>
                <w:left w:val="none" w:sz="0" w:space="0" w:color="auto"/>
                <w:bottom w:val="none" w:sz="0" w:space="0" w:color="auto"/>
                <w:right w:val="none" w:sz="0" w:space="0" w:color="auto"/>
              </w:divBdr>
              <w:divsChild>
                <w:div w:id="13133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045841">
      <w:bodyDiv w:val="1"/>
      <w:marLeft w:val="0"/>
      <w:marRight w:val="0"/>
      <w:marTop w:val="0"/>
      <w:marBottom w:val="0"/>
      <w:divBdr>
        <w:top w:val="none" w:sz="0" w:space="0" w:color="auto"/>
        <w:left w:val="none" w:sz="0" w:space="0" w:color="auto"/>
        <w:bottom w:val="none" w:sz="0" w:space="0" w:color="auto"/>
        <w:right w:val="none" w:sz="0" w:space="0" w:color="auto"/>
      </w:divBdr>
      <w:divsChild>
        <w:div w:id="617682230">
          <w:marLeft w:val="0"/>
          <w:marRight w:val="0"/>
          <w:marTop w:val="0"/>
          <w:marBottom w:val="0"/>
          <w:divBdr>
            <w:top w:val="none" w:sz="0" w:space="0" w:color="auto"/>
            <w:left w:val="none" w:sz="0" w:space="0" w:color="auto"/>
            <w:bottom w:val="none" w:sz="0" w:space="0" w:color="auto"/>
            <w:right w:val="none" w:sz="0" w:space="0" w:color="auto"/>
          </w:divBdr>
          <w:divsChild>
            <w:div w:id="1073360059">
              <w:marLeft w:val="0"/>
              <w:marRight w:val="0"/>
              <w:marTop w:val="0"/>
              <w:marBottom w:val="0"/>
              <w:divBdr>
                <w:top w:val="none" w:sz="0" w:space="0" w:color="auto"/>
                <w:left w:val="none" w:sz="0" w:space="0" w:color="auto"/>
                <w:bottom w:val="none" w:sz="0" w:space="0" w:color="auto"/>
                <w:right w:val="none" w:sz="0" w:space="0" w:color="auto"/>
              </w:divBdr>
              <w:divsChild>
                <w:div w:id="1141576994">
                  <w:marLeft w:val="0"/>
                  <w:marRight w:val="0"/>
                  <w:marTop w:val="0"/>
                  <w:marBottom w:val="0"/>
                  <w:divBdr>
                    <w:top w:val="none" w:sz="0" w:space="0" w:color="auto"/>
                    <w:left w:val="none" w:sz="0" w:space="0" w:color="auto"/>
                    <w:bottom w:val="none" w:sz="0" w:space="0" w:color="auto"/>
                    <w:right w:val="none" w:sz="0" w:space="0" w:color="auto"/>
                  </w:divBdr>
                  <w:divsChild>
                    <w:div w:id="88306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438399">
      <w:bodyDiv w:val="1"/>
      <w:marLeft w:val="0"/>
      <w:marRight w:val="0"/>
      <w:marTop w:val="0"/>
      <w:marBottom w:val="0"/>
      <w:divBdr>
        <w:top w:val="none" w:sz="0" w:space="0" w:color="auto"/>
        <w:left w:val="none" w:sz="0" w:space="0" w:color="auto"/>
        <w:bottom w:val="none" w:sz="0" w:space="0" w:color="auto"/>
        <w:right w:val="none" w:sz="0" w:space="0" w:color="auto"/>
      </w:divBdr>
      <w:divsChild>
        <w:div w:id="230963436">
          <w:marLeft w:val="0"/>
          <w:marRight w:val="0"/>
          <w:marTop w:val="0"/>
          <w:marBottom w:val="0"/>
          <w:divBdr>
            <w:top w:val="none" w:sz="0" w:space="0" w:color="auto"/>
            <w:left w:val="none" w:sz="0" w:space="0" w:color="auto"/>
            <w:bottom w:val="none" w:sz="0" w:space="0" w:color="auto"/>
            <w:right w:val="none" w:sz="0" w:space="0" w:color="auto"/>
          </w:divBdr>
          <w:divsChild>
            <w:div w:id="2040037275">
              <w:marLeft w:val="0"/>
              <w:marRight w:val="0"/>
              <w:marTop w:val="0"/>
              <w:marBottom w:val="0"/>
              <w:divBdr>
                <w:top w:val="none" w:sz="0" w:space="0" w:color="auto"/>
                <w:left w:val="none" w:sz="0" w:space="0" w:color="auto"/>
                <w:bottom w:val="none" w:sz="0" w:space="0" w:color="auto"/>
                <w:right w:val="none" w:sz="0" w:space="0" w:color="auto"/>
              </w:divBdr>
              <w:divsChild>
                <w:div w:id="2048985542">
                  <w:marLeft w:val="0"/>
                  <w:marRight w:val="0"/>
                  <w:marTop w:val="0"/>
                  <w:marBottom w:val="0"/>
                  <w:divBdr>
                    <w:top w:val="none" w:sz="0" w:space="0" w:color="auto"/>
                    <w:left w:val="none" w:sz="0" w:space="0" w:color="auto"/>
                    <w:bottom w:val="none" w:sz="0" w:space="0" w:color="auto"/>
                    <w:right w:val="none" w:sz="0" w:space="0" w:color="auto"/>
                  </w:divBdr>
                  <w:divsChild>
                    <w:div w:id="120652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614104">
      <w:bodyDiv w:val="1"/>
      <w:marLeft w:val="0"/>
      <w:marRight w:val="0"/>
      <w:marTop w:val="0"/>
      <w:marBottom w:val="0"/>
      <w:divBdr>
        <w:top w:val="none" w:sz="0" w:space="0" w:color="auto"/>
        <w:left w:val="none" w:sz="0" w:space="0" w:color="auto"/>
        <w:bottom w:val="none" w:sz="0" w:space="0" w:color="auto"/>
        <w:right w:val="none" w:sz="0" w:space="0" w:color="auto"/>
      </w:divBdr>
    </w:div>
    <w:div w:id="1455172991">
      <w:bodyDiv w:val="1"/>
      <w:marLeft w:val="0"/>
      <w:marRight w:val="0"/>
      <w:marTop w:val="0"/>
      <w:marBottom w:val="0"/>
      <w:divBdr>
        <w:top w:val="none" w:sz="0" w:space="0" w:color="auto"/>
        <w:left w:val="none" w:sz="0" w:space="0" w:color="auto"/>
        <w:bottom w:val="none" w:sz="0" w:space="0" w:color="auto"/>
        <w:right w:val="none" w:sz="0" w:space="0" w:color="auto"/>
      </w:divBdr>
      <w:divsChild>
        <w:div w:id="1374771288">
          <w:marLeft w:val="0"/>
          <w:marRight w:val="0"/>
          <w:marTop w:val="0"/>
          <w:marBottom w:val="0"/>
          <w:divBdr>
            <w:top w:val="none" w:sz="0" w:space="0" w:color="auto"/>
            <w:left w:val="none" w:sz="0" w:space="0" w:color="auto"/>
            <w:bottom w:val="none" w:sz="0" w:space="0" w:color="auto"/>
            <w:right w:val="none" w:sz="0" w:space="0" w:color="auto"/>
          </w:divBdr>
          <w:divsChild>
            <w:div w:id="1907716753">
              <w:marLeft w:val="0"/>
              <w:marRight w:val="0"/>
              <w:marTop w:val="0"/>
              <w:marBottom w:val="0"/>
              <w:divBdr>
                <w:top w:val="none" w:sz="0" w:space="0" w:color="auto"/>
                <w:left w:val="none" w:sz="0" w:space="0" w:color="auto"/>
                <w:bottom w:val="none" w:sz="0" w:space="0" w:color="auto"/>
                <w:right w:val="none" w:sz="0" w:space="0" w:color="auto"/>
              </w:divBdr>
              <w:divsChild>
                <w:div w:id="115757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536919">
      <w:bodyDiv w:val="1"/>
      <w:marLeft w:val="0"/>
      <w:marRight w:val="0"/>
      <w:marTop w:val="0"/>
      <w:marBottom w:val="0"/>
      <w:divBdr>
        <w:top w:val="none" w:sz="0" w:space="0" w:color="auto"/>
        <w:left w:val="none" w:sz="0" w:space="0" w:color="auto"/>
        <w:bottom w:val="none" w:sz="0" w:space="0" w:color="auto"/>
        <w:right w:val="none" w:sz="0" w:space="0" w:color="auto"/>
      </w:divBdr>
      <w:divsChild>
        <w:div w:id="1644694671">
          <w:marLeft w:val="0"/>
          <w:marRight w:val="0"/>
          <w:marTop w:val="0"/>
          <w:marBottom w:val="0"/>
          <w:divBdr>
            <w:top w:val="none" w:sz="0" w:space="0" w:color="auto"/>
            <w:left w:val="none" w:sz="0" w:space="0" w:color="auto"/>
            <w:bottom w:val="none" w:sz="0" w:space="0" w:color="auto"/>
            <w:right w:val="none" w:sz="0" w:space="0" w:color="auto"/>
          </w:divBdr>
          <w:divsChild>
            <w:div w:id="422147279">
              <w:marLeft w:val="0"/>
              <w:marRight w:val="0"/>
              <w:marTop w:val="0"/>
              <w:marBottom w:val="0"/>
              <w:divBdr>
                <w:top w:val="none" w:sz="0" w:space="0" w:color="auto"/>
                <w:left w:val="none" w:sz="0" w:space="0" w:color="auto"/>
                <w:bottom w:val="none" w:sz="0" w:space="0" w:color="auto"/>
                <w:right w:val="none" w:sz="0" w:space="0" w:color="auto"/>
              </w:divBdr>
              <w:divsChild>
                <w:div w:id="86035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701616">
      <w:bodyDiv w:val="1"/>
      <w:marLeft w:val="0"/>
      <w:marRight w:val="0"/>
      <w:marTop w:val="0"/>
      <w:marBottom w:val="0"/>
      <w:divBdr>
        <w:top w:val="none" w:sz="0" w:space="0" w:color="auto"/>
        <w:left w:val="none" w:sz="0" w:space="0" w:color="auto"/>
        <w:bottom w:val="none" w:sz="0" w:space="0" w:color="auto"/>
        <w:right w:val="none" w:sz="0" w:space="0" w:color="auto"/>
      </w:divBdr>
      <w:divsChild>
        <w:div w:id="1095904061">
          <w:marLeft w:val="0"/>
          <w:marRight w:val="0"/>
          <w:marTop w:val="0"/>
          <w:marBottom w:val="0"/>
          <w:divBdr>
            <w:top w:val="none" w:sz="0" w:space="0" w:color="auto"/>
            <w:left w:val="none" w:sz="0" w:space="0" w:color="auto"/>
            <w:bottom w:val="none" w:sz="0" w:space="0" w:color="auto"/>
            <w:right w:val="none" w:sz="0" w:space="0" w:color="auto"/>
          </w:divBdr>
          <w:divsChild>
            <w:div w:id="451171395">
              <w:marLeft w:val="0"/>
              <w:marRight w:val="0"/>
              <w:marTop w:val="0"/>
              <w:marBottom w:val="0"/>
              <w:divBdr>
                <w:top w:val="none" w:sz="0" w:space="0" w:color="auto"/>
                <w:left w:val="none" w:sz="0" w:space="0" w:color="auto"/>
                <w:bottom w:val="none" w:sz="0" w:space="0" w:color="auto"/>
                <w:right w:val="none" w:sz="0" w:space="0" w:color="auto"/>
              </w:divBdr>
              <w:divsChild>
                <w:div w:id="2051760065">
                  <w:marLeft w:val="0"/>
                  <w:marRight w:val="0"/>
                  <w:marTop w:val="0"/>
                  <w:marBottom w:val="0"/>
                  <w:divBdr>
                    <w:top w:val="none" w:sz="0" w:space="0" w:color="auto"/>
                    <w:left w:val="none" w:sz="0" w:space="0" w:color="auto"/>
                    <w:bottom w:val="none" w:sz="0" w:space="0" w:color="auto"/>
                    <w:right w:val="none" w:sz="0" w:space="0" w:color="auto"/>
                  </w:divBdr>
                  <w:divsChild>
                    <w:div w:id="113857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4421151">
      <w:bodyDiv w:val="1"/>
      <w:marLeft w:val="0"/>
      <w:marRight w:val="0"/>
      <w:marTop w:val="0"/>
      <w:marBottom w:val="0"/>
      <w:divBdr>
        <w:top w:val="none" w:sz="0" w:space="0" w:color="auto"/>
        <w:left w:val="none" w:sz="0" w:space="0" w:color="auto"/>
        <w:bottom w:val="none" w:sz="0" w:space="0" w:color="auto"/>
        <w:right w:val="none" w:sz="0" w:space="0" w:color="auto"/>
      </w:divBdr>
      <w:divsChild>
        <w:div w:id="1582061213">
          <w:marLeft w:val="0"/>
          <w:marRight w:val="0"/>
          <w:marTop w:val="0"/>
          <w:marBottom w:val="0"/>
          <w:divBdr>
            <w:top w:val="none" w:sz="0" w:space="0" w:color="auto"/>
            <w:left w:val="none" w:sz="0" w:space="0" w:color="auto"/>
            <w:bottom w:val="none" w:sz="0" w:space="0" w:color="auto"/>
            <w:right w:val="none" w:sz="0" w:space="0" w:color="auto"/>
          </w:divBdr>
          <w:divsChild>
            <w:div w:id="275212921">
              <w:marLeft w:val="0"/>
              <w:marRight w:val="0"/>
              <w:marTop w:val="0"/>
              <w:marBottom w:val="0"/>
              <w:divBdr>
                <w:top w:val="none" w:sz="0" w:space="0" w:color="auto"/>
                <w:left w:val="none" w:sz="0" w:space="0" w:color="auto"/>
                <w:bottom w:val="none" w:sz="0" w:space="0" w:color="auto"/>
                <w:right w:val="none" w:sz="0" w:space="0" w:color="auto"/>
              </w:divBdr>
              <w:divsChild>
                <w:div w:id="519861186">
                  <w:marLeft w:val="0"/>
                  <w:marRight w:val="0"/>
                  <w:marTop w:val="0"/>
                  <w:marBottom w:val="0"/>
                  <w:divBdr>
                    <w:top w:val="none" w:sz="0" w:space="0" w:color="auto"/>
                    <w:left w:val="none" w:sz="0" w:space="0" w:color="auto"/>
                    <w:bottom w:val="none" w:sz="0" w:space="0" w:color="auto"/>
                    <w:right w:val="none" w:sz="0" w:space="0" w:color="auto"/>
                  </w:divBdr>
                  <w:divsChild>
                    <w:div w:id="155504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5095669">
      <w:bodyDiv w:val="1"/>
      <w:marLeft w:val="0"/>
      <w:marRight w:val="0"/>
      <w:marTop w:val="0"/>
      <w:marBottom w:val="0"/>
      <w:divBdr>
        <w:top w:val="none" w:sz="0" w:space="0" w:color="auto"/>
        <w:left w:val="none" w:sz="0" w:space="0" w:color="auto"/>
        <w:bottom w:val="none" w:sz="0" w:space="0" w:color="auto"/>
        <w:right w:val="none" w:sz="0" w:space="0" w:color="auto"/>
      </w:divBdr>
      <w:divsChild>
        <w:div w:id="710348280">
          <w:marLeft w:val="0"/>
          <w:marRight w:val="0"/>
          <w:marTop w:val="0"/>
          <w:marBottom w:val="0"/>
          <w:divBdr>
            <w:top w:val="none" w:sz="0" w:space="0" w:color="auto"/>
            <w:left w:val="none" w:sz="0" w:space="0" w:color="auto"/>
            <w:bottom w:val="none" w:sz="0" w:space="0" w:color="auto"/>
            <w:right w:val="none" w:sz="0" w:space="0" w:color="auto"/>
          </w:divBdr>
          <w:divsChild>
            <w:div w:id="290746203">
              <w:marLeft w:val="0"/>
              <w:marRight w:val="0"/>
              <w:marTop w:val="0"/>
              <w:marBottom w:val="0"/>
              <w:divBdr>
                <w:top w:val="none" w:sz="0" w:space="0" w:color="auto"/>
                <w:left w:val="none" w:sz="0" w:space="0" w:color="auto"/>
                <w:bottom w:val="none" w:sz="0" w:space="0" w:color="auto"/>
                <w:right w:val="none" w:sz="0" w:space="0" w:color="auto"/>
              </w:divBdr>
              <w:divsChild>
                <w:div w:id="1863015000">
                  <w:marLeft w:val="0"/>
                  <w:marRight w:val="0"/>
                  <w:marTop w:val="0"/>
                  <w:marBottom w:val="0"/>
                  <w:divBdr>
                    <w:top w:val="none" w:sz="0" w:space="0" w:color="auto"/>
                    <w:left w:val="none" w:sz="0" w:space="0" w:color="auto"/>
                    <w:bottom w:val="none" w:sz="0" w:space="0" w:color="auto"/>
                    <w:right w:val="none" w:sz="0" w:space="0" w:color="auto"/>
                  </w:divBdr>
                  <w:divsChild>
                    <w:div w:id="117815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pSi8uBDLhZI"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outube.com/watch?v=LR9Ma6gmKR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tBPLjyy7-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BF772-525B-4E7A-9323-23A4B99C705C}"/>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c07ad569-e34c-4621-b51c-5d5956154162"/>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http://purl.org/dc/dcmitype/"/>
    <ds:schemaRef ds:uri="http://purl.org/dc/terms/"/>
  </ds:schemaRefs>
</ds:datastoreItem>
</file>

<file path=customXml/itemProps4.xml><?xml version="1.0" encoding="utf-8"?>
<ds:datastoreItem xmlns:ds="http://schemas.openxmlformats.org/officeDocument/2006/customXml" ds:itemID="{D8B2340F-6C2D-494A-ACE6-9BB48941B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1910</Words>
  <Characters>10892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M Currie</cp:lastModifiedBy>
  <cp:revision>6</cp:revision>
  <dcterms:created xsi:type="dcterms:W3CDTF">2022-03-04T08:13:00Z</dcterms:created>
  <dcterms:modified xsi:type="dcterms:W3CDTF">2022-05-17T08:52:00Z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